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after="180"/>
        <w:jc w:val="center"/>
        <w:rPr>
          <w:rFonts w:ascii="宋体" w:hAnsi="宋体" w:eastAsia="宋体"/>
          <w:b/>
          <w:color w:val="000000"/>
          <w:sz w:val="18"/>
        </w:rPr>
      </w:pPr>
      <w:r>
        <w:rPr>
          <w:rFonts w:ascii="宋体" w:hAnsi="宋体" w:eastAsia="宋体"/>
          <w:b/>
          <w:color w:val="000000"/>
          <w:sz w:val="18"/>
        </w:rPr>
        <w:t>北京大学第一医</w:t>
      </w:r>
      <w:r>
        <w:rPr>
          <w:rFonts w:hint="eastAsia" w:ascii="宋体" w:hAnsi="宋体" w:eastAsia="宋体"/>
          <w:b/>
          <w:color w:val="000000"/>
          <w:sz w:val="18"/>
        </w:rPr>
        <w:t>院</w:t>
      </w:r>
      <w:r>
        <w:rPr>
          <w:rFonts w:hint="default" w:ascii="宋体" w:hAnsi="宋体" w:eastAsia="宋体"/>
          <w:b/>
          <w:color w:val="000000"/>
          <w:sz w:val="18"/>
        </w:rPr>
        <w:t>放射治疗科</w:t>
      </w:r>
      <w:r>
        <w:rPr>
          <w:rFonts w:hint="eastAsia" w:ascii="宋体" w:hAnsi="宋体" w:eastAsia="宋体"/>
          <w:b/>
          <w:color w:val="000000"/>
          <w:sz w:val="18"/>
          <w:lang w:val="en-US" w:eastAsia="zh-CN"/>
        </w:rPr>
        <w:t>多模态放疗图像处理系统</w:t>
      </w:r>
      <w:r>
        <w:rPr>
          <w:rFonts w:ascii="宋体" w:hAnsi="宋体" w:eastAsia="宋体"/>
          <w:b/>
          <w:color w:val="000000"/>
          <w:sz w:val="18"/>
        </w:rPr>
        <w:t>采购论证公告</w:t>
      </w:r>
    </w:p>
    <w:p>
      <w:pPr>
        <w:spacing w:after="180"/>
        <w:jc w:val="left"/>
        <w:rPr>
          <w:rFonts w:ascii="宋体" w:hAnsi="宋体" w:eastAsia="宋体"/>
          <w:color w:val="000000"/>
          <w:sz w:val="18"/>
        </w:rPr>
      </w:pPr>
      <w:r>
        <w:rPr>
          <w:rFonts w:ascii="宋体" w:hAnsi="宋体" w:eastAsia="宋体"/>
          <w:color w:val="000000"/>
          <w:sz w:val="18"/>
        </w:rPr>
        <w:t>北京大学第一医院医学装备处采购论证小组，邀请供应商就如下项目中所需设备或服务参加采购现场论证。</w:t>
      </w:r>
    </w:p>
    <w:p>
      <w:pPr>
        <w:spacing w:after="20"/>
        <w:jc w:val="left"/>
        <w:rPr>
          <w:rFonts w:ascii="宋体" w:hAnsi="宋体" w:eastAsia="宋体"/>
          <w:color w:val="000000"/>
          <w:sz w:val="18"/>
        </w:rPr>
      </w:pPr>
      <w:r>
        <w:rPr>
          <w:rFonts w:ascii="宋体" w:hAnsi="宋体" w:eastAsia="宋体"/>
          <w:color w:val="000000"/>
          <w:sz w:val="18"/>
        </w:rPr>
        <w:t>1.论证简介</w:t>
      </w:r>
    </w:p>
    <w:p>
      <w:pPr>
        <w:keepNext w:val="0"/>
        <w:keepLines w:val="0"/>
        <w:pageBreakBefore w:val="0"/>
        <w:widowControl w:val="0"/>
        <w:kinsoku/>
        <w:wordWrap/>
        <w:overflowPunct/>
        <w:topLinePunct w:val="0"/>
        <w:autoSpaceDE/>
        <w:autoSpaceDN/>
        <w:bidi w:val="0"/>
        <w:adjustRightInd/>
        <w:snapToGrid/>
        <w:spacing w:after="20" w:line="240" w:lineRule="auto"/>
        <w:ind w:right="0" w:rightChars="0" w:firstLine="420" w:firstLineChars="0"/>
        <w:jc w:val="left"/>
        <w:textAlignment w:val="auto"/>
        <w:outlineLvl w:val="9"/>
        <w:rPr>
          <w:rFonts w:ascii="宋体" w:hAnsi="宋体" w:eastAsia="宋体"/>
          <w:color w:val="000000"/>
          <w:sz w:val="18"/>
        </w:rPr>
      </w:pPr>
      <w:r>
        <w:rPr>
          <w:rFonts w:ascii="宋体" w:hAnsi="宋体" w:eastAsia="宋体"/>
          <w:color w:val="000000"/>
          <w:sz w:val="18"/>
        </w:rPr>
        <w:t>1.1项目名称：北京大学第一医</w:t>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t>院</w:t>
      </w:r>
      <w:r>
        <w:rPr>
          <w:rFonts w:hint="eastAsia" w:ascii="宋体" w:hAnsi="宋体" w:eastAsia="宋体"/>
          <w:color w:val="000000"/>
          <w:sz w:val="18"/>
          <w:lang w:val="en-US" w:eastAsia="zh-CN"/>
        </w:rPr>
        <w:t>多模态放疗图像处理系统</w:t>
      </w:r>
      <w:r>
        <w:rPr>
          <w:rFonts w:hint="eastAsia" w:asciiTheme="minorEastAsia" w:hAnsiTheme="minorEastAsia" w:eastAsiaTheme="minorEastAsia" w:cstheme="minorEastAsia"/>
          <w:color w:val="000000"/>
          <w:sz w:val="18"/>
          <w:lang w:val="en-US" w:eastAsia="zh-Hans"/>
        </w:rPr>
        <w:t>产品采</w:t>
      </w:r>
      <w:r>
        <w:rPr>
          <w:rFonts w:hint="eastAsia" w:asciiTheme="minorEastAsia" w:hAnsiTheme="minorEastAsia" w:eastAsiaTheme="minorEastAsia" w:cstheme="minorEastAsia"/>
          <w:color w:val="000000"/>
          <w:sz w:val="18"/>
        </w:rPr>
        <w:t>购</w:t>
      </w:r>
      <w:r>
        <w:rPr>
          <w:rFonts w:hint="eastAsia" w:asciiTheme="minorEastAsia" w:hAnsiTheme="minorEastAsia" w:eastAsiaTheme="minorEastAsia" w:cstheme="minorEastAsia"/>
          <w:color w:val="000000"/>
          <w:sz w:val="18"/>
          <w:lang w:val="en-US" w:eastAsia="zh-Hans"/>
        </w:rPr>
        <w:t>项目</w:t>
      </w:r>
    </w:p>
    <w:p>
      <w:pPr>
        <w:keepNext w:val="0"/>
        <w:keepLines w:val="0"/>
        <w:pageBreakBefore w:val="0"/>
        <w:widowControl w:val="0"/>
        <w:kinsoku/>
        <w:wordWrap/>
        <w:overflowPunct/>
        <w:topLinePunct w:val="0"/>
        <w:autoSpaceDE/>
        <w:autoSpaceDN/>
        <w:bidi w:val="0"/>
        <w:adjustRightInd/>
        <w:snapToGrid/>
        <w:spacing w:after="20" w:line="240" w:lineRule="auto"/>
        <w:ind w:right="0" w:rightChars="0" w:firstLine="420" w:firstLineChars="0"/>
        <w:jc w:val="left"/>
        <w:textAlignment w:val="auto"/>
        <w:outlineLvl w:val="9"/>
        <w:rPr>
          <w:rFonts w:hint="default" w:ascii="宋体" w:hAnsi="宋体" w:eastAsia="宋体"/>
          <w:color w:val="000000"/>
          <w:sz w:val="18"/>
          <w:lang w:val="en-US" w:eastAsia="zh-CN"/>
        </w:rPr>
      </w:pPr>
      <w:r>
        <w:rPr>
          <w:rFonts w:ascii="宋体" w:hAnsi="宋体" w:eastAsia="宋体"/>
          <w:color w:val="000000"/>
          <w:sz w:val="18"/>
        </w:rPr>
        <w:t>1.2采购论证编号：</w:t>
      </w:r>
      <w:r>
        <w:rPr>
          <w:rFonts w:hint="eastAsia" w:ascii="宋体" w:hAnsi="宋体" w:eastAsia="宋体"/>
          <w:color w:val="000000"/>
          <w:sz w:val="18"/>
          <w:lang w:val="en-US" w:eastAsia="zh-CN"/>
        </w:rPr>
        <w:t>2022-设备-LZ-0313</w:t>
      </w:r>
    </w:p>
    <w:p>
      <w:pPr>
        <w:keepNext w:val="0"/>
        <w:keepLines w:val="0"/>
        <w:pageBreakBefore w:val="0"/>
        <w:widowControl w:val="0"/>
        <w:kinsoku/>
        <w:wordWrap/>
        <w:overflowPunct/>
        <w:topLinePunct w:val="0"/>
        <w:autoSpaceDE/>
        <w:autoSpaceDN/>
        <w:bidi w:val="0"/>
        <w:adjustRightInd/>
        <w:snapToGrid/>
        <w:spacing w:after="20" w:line="240" w:lineRule="auto"/>
        <w:ind w:right="0" w:rightChars="0" w:firstLine="420" w:firstLineChars="0"/>
        <w:jc w:val="left"/>
        <w:textAlignment w:val="auto"/>
        <w:outlineLvl w:val="9"/>
        <w:rPr>
          <w:rFonts w:hint="default" w:ascii="宋体" w:hAnsi="宋体" w:eastAsia="宋体"/>
          <w:color w:val="000000"/>
          <w:sz w:val="18"/>
          <w:lang w:val="en-US" w:eastAsia="zh-CN"/>
        </w:rPr>
      </w:pPr>
      <w:r>
        <w:rPr>
          <w:rFonts w:ascii="宋体" w:hAnsi="宋体" w:eastAsia="宋体"/>
          <w:color w:val="000000"/>
          <w:sz w:val="18"/>
        </w:rPr>
        <w:t>1.3使用科室：北京大学第一医</w:t>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t>院</w:t>
      </w:r>
      <w:r>
        <w:rPr>
          <w:rFonts w:ascii="宋体" w:hAnsi="宋体" w:eastAsia="宋体"/>
          <w:color w:val="000000"/>
          <w:sz w:val="18"/>
        </w:rPr>
        <w:t>放射治疗科</w:t>
      </w:r>
      <w:r>
        <w:rPr>
          <w:rFonts w:hint="eastAsia" w:ascii="宋体" w:hAnsi="宋体" w:eastAsia="宋体"/>
          <w:color w:val="000000"/>
          <w:sz w:val="18"/>
          <w:lang w:val="en-US" w:eastAsia="zh-CN"/>
        </w:rPr>
        <w:t>治疗计划室</w:t>
      </w:r>
    </w:p>
    <w:p>
      <w:pPr>
        <w:keepNext w:val="0"/>
        <w:keepLines w:val="0"/>
        <w:pageBreakBefore w:val="0"/>
        <w:widowControl w:val="0"/>
        <w:kinsoku/>
        <w:wordWrap/>
        <w:overflowPunct/>
        <w:topLinePunct w:val="0"/>
        <w:autoSpaceDE/>
        <w:autoSpaceDN/>
        <w:bidi w:val="0"/>
        <w:adjustRightInd/>
        <w:snapToGrid/>
        <w:spacing w:after="20" w:line="240" w:lineRule="auto"/>
        <w:ind w:left="0" w:leftChars="0" w:right="0" w:rightChars="0" w:firstLine="360" w:firstLineChars="200"/>
        <w:jc w:val="left"/>
        <w:textAlignment w:val="auto"/>
        <w:outlineLvl w:val="9"/>
        <w:rPr>
          <w:rFonts w:ascii="宋体" w:hAnsi="宋体" w:eastAsia="宋体"/>
          <w:color w:val="000000"/>
          <w:sz w:val="18"/>
        </w:rPr>
      </w:pPr>
      <w:r>
        <w:rPr>
          <w:rFonts w:ascii="宋体" w:hAnsi="宋体" w:eastAsia="宋体"/>
          <w:color w:val="000000"/>
          <w:sz w:val="18"/>
        </w:rPr>
        <w:t xml:space="preserve">    地址：北京市西城区西什库大街8号</w:t>
      </w:r>
    </w:p>
    <w:p>
      <w:pPr>
        <w:keepNext w:val="0"/>
        <w:keepLines w:val="0"/>
        <w:pageBreakBefore w:val="0"/>
        <w:widowControl w:val="0"/>
        <w:kinsoku/>
        <w:wordWrap/>
        <w:overflowPunct/>
        <w:topLinePunct w:val="0"/>
        <w:autoSpaceDE/>
        <w:autoSpaceDN/>
        <w:bidi w:val="0"/>
        <w:adjustRightInd/>
        <w:snapToGrid/>
        <w:spacing w:after="20" w:line="240" w:lineRule="auto"/>
        <w:ind w:left="0" w:leftChars="0" w:right="0" w:rightChars="0" w:firstLine="360" w:firstLineChars="200"/>
        <w:jc w:val="left"/>
        <w:textAlignment w:val="auto"/>
        <w:outlineLvl w:val="9"/>
        <w:rPr>
          <w:rFonts w:ascii="宋体" w:hAnsi="宋体" w:eastAsia="宋体"/>
          <w:color w:val="000000"/>
          <w:sz w:val="18"/>
        </w:rPr>
      </w:pPr>
      <w:r>
        <w:rPr>
          <w:rFonts w:ascii="宋体" w:hAnsi="宋体" w:eastAsia="宋体"/>
          <w:color w:val="000000"/>
          <w:sz w:val="18"/>
        </w:rPr>
        <w:t xml:space="preserve">    电话/传真：010-66552086</w:t>
      </w:r>
    </w:p>
    <w:p>
      <w:pPr>
        <w:keepNext w:val="0"/>
        <w:keepLines w:val="0"/>
        <w:pageBreakBefore w:val="0"/>
        <w:widowControl w:val="0"/>
        <w:kinsoku/>
        <w:wordWrap/>
        <w:overflowPunct/>
        <w:topLinePunct w:val="0"/>
        <w:autoSpaceDE/>
        <w:autoSpaceDN/>
        <w:bidi w:val="0"/>
        <w:adjustRightInd/>
        <w:snapToGrid/>
        <w:spacing w:after="20" w:line="240" w:lineRule="auto"/>
        <w:ind w:right="0" w:rightChars="0" w:firstLine="420" w:firstLineChars="0"/>
        <w:jc w:val="left"/>
        <w:textAlignment w:val="auto"/>
        <w:outlineLvl w:val="9"/>
        <w:rPr>
          <w:rFonts w:hint="default" w:ascii="宋体" w:hAnsi="宋体" w:eastAsia="宋体"/>
          <w:color w:val="000000"/>
          <w:sz w:val="18"/>
          <w:lang w:val="en-US" w:eastAsia="zh-CN"/>
        </w:rPr>
      </w:pPr>
      <w:r>
        <w:rPr>
          <w:rFonts w:ascii="宋体" w:hAnsi="宋体" w:eastAsia="宋体"/>
          <w:color w:val="000000"/>
          <w:sz w:val="18"/>
        </w:rPr>
        <w:t>1.4采购论证性质：</w:t>
      </w:r>
      <w:r>
        <w:rPr>
          <w:rFonts w:hint="eastAsia" w:ascii="宋体" w:hAnsi="宋体" w:eastAsia="宋体"/>
          <w:color w:val="000000"/>
          <w:sz w:val="18"/>
          <w:lang w:val="en-US" w:eastAsia="zh-CN"/>
        </w:rPr>
        <w:t>自行采购——院内论证</w:t>
      </w:r>
    </w:p>
    <w:p>
      <w:pPr>
        <w:keepNext w:val="0"/>
        <w:keepLines w:val="0"/>
        <w:pageBreakBefore w:val="0"/>
        <w:widowControl w:val="0"/>
        <w:kinsoku/>
        <w:wordWrap/>
        <w:overflowPunct/>
        <w:topLinePunct w:val="0"/>
        <w:autoSpaceDE/>
        <w:autoSpaceDN/>
        <w:bidi w:val="0"/>
        <w:adjustRightInd/>
        <w:snapToGrid/>
        <w:spacing w:after="20" w:line="240" w:lineRule="auto"/>
        <w:ind w:right="0" w:rightChars="0" w:firstLine="420" w:firstLineChars="0"/>
        <w:jc w:val="left"/>
        <w:textAlignment w:val="auto"/>
        <w:outlineLvl w:val="9"/>
        <w:rPr>
          <w:rFonts w:hint="default" w:ascii="宋体" w:hAnsi="宋体" w:eastAsia="宋体"/>
          <w:color w:val="000000"/>
          <w:sz w:val="18"/>
          <w:lang w:val="en-US" w:eastAsia="zh-CN"/>
        </w:rPr>
      </w:pPr>
      <w:r>
        <w:rPr>
          <w:rFonts w:ascii="宋体" w:hAnsi="宋体" w:eastAsia="宋体"/>
          <w:color w:val="000000"/>
          <w:sz w:val="18"/>
        </w:rPr>
        <w:t>1.5资金来源：</w:t>
      </w:r>
      <w:r>
        <w:rPr>
          <w:rFonts w:hint="eastAsia" w:ascii="宋体" w:hAnsi="宋体" w:eastAsia="宋体"/>
          <w:color w:val="000000"/>
          <w:sz w:val="18"/>
          <w:lang w:val="en-US" w:eastAsia="zh-CN"/>
        </w:rPr>
        <w:t>财政</w:t>
      </w:r>
    </w:p>
    <w:p>
      <w:pPr>
        <w:keepNext w:val="0"/>
        <w:keepLines w:val="0"/>
        <w:pageBreakBefore w:val="0"/>
        <w:widowControl w:val="0"/>
        <w:kinsoku/>
        <w:wordWrap/>
        <w:overflowPunct/>
        <w:topLinePunct w:val="0"/>
        <w:autoSpaceDE/>
        <w:autoSpaceDN/>
        <w:bidi w:val="0"/>
        <w:adjustRightInd/>
        <w:snapToGrid/>
        <w:spacing w:after="20" w:line="240" w:lineRule="auto"/>
        <w:ind w:right="0" w:rightChars="0" w:firstLine="420" w:firstLineChars="0"/>
        <w:jc w:val="left"/>
        <w:textAlignment w:val="auto"/>
        <w:outlineLvl w:val="9"/>
        <w:rPr>
          <w:rFonts w:ascii="宋体" w:hAnsi="宋体" w:eastAsia="宋体"/>
          <w:color w:val="000000"/>
          <w:sz w:val="18"/>
        </w:rPr>
      </w:pPr>
      <w:r>
        <w:rPr>
          <w:rFonts w:ascii="宋体" w:hAnsi="宋体" w:eastAsia="宋体"/>
          <w:color w:val="000000"/>
          <w:sz w:val="18"/>
        </w:rPr>
        <w:t>1.6评分办法：综合因素评定法</w:t>
      </w:r>
    </w:p>
    <w:p>
      <w:pPr>
        <w:keepNext w:val="0"/>
        <w:keepLines w:val="0"/>
        <w:pageBreakBefore w:val="0"/>
        <w:widowControl w:val="0"/>
        <w:kinsoku/>
        <w:wordWrap/>
        <w:overflowPunct/>
        <w:topLinePunct w:val="0"/>
        <w:autoSpaceDE/>
        <w:autoSpaceDN/>
        <w:bidi w:val="0"/>
        <w:adjustRightInd/>
        <w:snapToGrid/>
        <w:spacing w:after="20" w:line="240" w:lineRule="auto"/>
        <w:ind w:right="0" w:rightChars="0" w:firstLine="420" w:firstLineChars="0"/>
        <w:jc w:val="left"/>
        <w:textAlignment w:val="auto"/>
        <w:outlineLvl w:val="9"/>
        <w:rPr>
          <w:rFonts w:ascii="宋体" w:hAnsi="宋体" w:eastAsia="宋体"/>
          <w:color w:val="000000"/>
          <w:sz w:val="18"/>
        </w:rPr>
      </w:pPr>
      <w:r>
        <w:rPr>
          <w:rFonts w:ascii="宋体" w:hAnsi="宋体" w:eastAsia="宋体"/>
          <w:color w:val="000000"/>
          <w:sz w:val="18"/>
        </w:rPr>
        <w:t>1.7采购内容</w:t>
      </w:r>
    </w:p>
    <w:tbl>
      <w:tblPr>
        <w:tblStyle w:val="2"/>
        <w:tblW w:w="90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2"/>
        <w:gridCol w:w="2217"/>
        <w:gridCol w:w="22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582" w:type="dxa"/>
            <w:shd w:val="clear" w:color="auto" w:fill="auto"/>
            <w:noWrap/>
            <w:vAlign w:val="center"/>
          </w:tcPr>
          <w:p>
            <w:pPr>
              <w:widowControl/>
              <w:jc w:val="center"/>
              <w:rPr>
                <w:color w:val="000000"/>
                <w:sz w:val="18"/>
                <w:szCs w:val="18"/>
              </w:rPr>
            </w:pPr>
            <w:r>
              <w:rPr>
                <w:rFonts w:hint="eastAsia"/>
                <w:color w:val="000000"/>
                <w:sz w:val="18"/>
                <w:szCs w:val="18"/>
              </w:rPr>
              <w:t>设备名称（服务内容）</w:t>
            </w:r>
          </w:p>
        </w:tc>
        <w:tc>
          <w:tcPr>
            <w:tcW w:w="2217" w:type="dxa"/>
            <w:shd w:val="clear" w:color="auto" w:fill="auto"/>
            <w:noWrap/>
            <w:vAlign w:val="center"/>
          </w:tcPr>
          <w:p>
            <w:pPr>
              <w:jc w:val="center"/>
              <w:rPr>
                <w:color w:val="000000"/>
                <w:sz w:val="18"/>
                <w:szCs w:val="18"/>
              </w:rPr>
            </w:pPr>
            <w:r>
              <w:rPr>
                <w:rFonts w:hint="eastAsia"/>
                <w:color w:val="000000"/>
                <w:sz w:val="18"/>
                <w:szCs w:val="18"/>
              </w:rPr>
              <w:t>数量（详见技术要求）</w:t>
            </w:r>
          </w:p>
        </w:tc>
        <w:tc>
          <w:tcPr>
            <w:tcW w:w="2271" w:type="dxa"/>
            <w:shd w:val="clear" w:color="auto" w:fill="auto"/>
            <w:noWrap/>
            <w:vAlign w:val="center"/>
          </w:tcPr>
          <w:p>
            <w:pPr>
              <w:jc w:val="center"/>
              <w:rPr>
                <w:color w:val="000000"/>
                <w:sz w:val="18"/>
                <w:szCs w:val="18"/>
              </w:rPr>
            </w:pPr>
            <w:r>
              <w:rPr>
                <w:rFonts w:hint="eastAsia"/>
                <w:color w:val="000000"/>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jc w:val="center"/>
            </w:pPr>
            <w:r>
              <w:t>多模态放疗图像处理系统</w:t>
            </w:r>
          </w:p>
        </w:tc>
        <w:tc>
          <w:tcPr>
            <w:tcW w:w="1500" w:type="dxa"/>
            <w:vAlign w:val="center"/>
          </w:tcPr>
          <w:p>
            <w:pPr>
              <w:jc w:val="center"/>
            </w:pPr>
            <w:r>
              <w:t>1/台</w:t>
            </w:r>
          </w:p>
        </w:tc>
        <w:tc>
          <w:tcPr>
            <w:tcW w:w="3200" w:type="dxa"/>
            <w:vAlign w:val="center"/>
          </w:tcPr>
          <w:p>
            <w:pPr>
              <w:jc w:val="center"/>
            </w:pPr>
          </w:p>
        </w:tc>
      </w:tr>
    </w:tbl>
    <w:p>
      <w:pPr>
        <w:keepNext w:val="0"/>
        <w:keepLines w:val="0"/>
        <w:pageBreakBefore w:val="0"/>
        <w:widowControl w:val="0"/>
        <w:kinsoku/>
        <w:wordWrap/>
        <w:overflowPunct/>
        <w:topLinePunct w:val="0"/>
        <w:autoSpaceDE/>
        <w:autoSpaceDN/>
        <w:bidi w:val="0"/>
        <w:adjustRightInd/>
        <w:snapToGrid/>
        <w:spacing w:after="20" w:line="240" w:lineRule="auto"/>
        <w:ind w:right="0" w:rightChars="0" w:firstLine="420" w:firstLineChars="0"/>
        <w:jc w:val="left"/>
        <w:textAlignment w:val="auto"/>
        <w:outlineLvl w:val="9"/>
        <w:rPr>
          <w:rFonts w:ascii="宋体" w:hAnsi="宋体" w:eastAsia="宋体"/>
          <w:color w:val="000000"/>
          <w:sz w:val="18"/>
        </w:rPr>
      </w:pPr>
      <w:r>
        <w:rPr>
          <w:rFonts w:ascii="宋体" w:hAnsi="宋体" w:eastAsia="宋体"/>
          <w:color w:val="000000"/>
          <w:sz w:val="18"/>
        </w:rPr>
        <w:t>1.8 主要技术要求</w:t>
      </w:r>
    </w:p>
    <w:tbl>
      <w:tblPr>
        <w:tblStyle w:val="3"/>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5000" w:type="pct"/>
            <w:noWrap/>
          </w:tcPr>
          <w:p>
            <w:pPr>
              <w:widowControl/>
              <w:jc w:val="left"/>
              <w:rPr>
                <w:rFonts w:hint="eastAsia" w:ascii="宋体" w:hAnsi="宋体" w:eastAsia="宋体"/>
                <w:color w:val="000000"/>
                <w:sz w:val="18"/>
                <w:szCs w:val="18"/>
                <w:lang w:val="en-US" w:eastAsia="zh-CN"/>
              </w:rPr>
            </w:pPr>
            <w:r>
              <w:rPr>
                <w:rFonts w:hint="eastAsia" w:ascii="宋体" w:hAnsi="宋体" w:eastAsia="宋体"/>
                <w:color w:val="000000"/>
                <w:sz w:val="18"/>
                <w:szCs w:val="18"/>
                <w:lang w:val="en-US" w:eastAsia="zh-CN"/>
              </w:rPr>
              <w:t>1</w:t>
            </w:r>
            <w:r>
              <w:rPr>
                <w:rFonts w:hint="default" w:ascii="宋体" w:hAnsi="宋体" w:eastAsia="宋体"/>
                <w:color w:val="000000"/>
                <w:sz w:val="18"/>
                <w:szCs w:val="18"/>
                <w:lang w:eastAsia="zh-CN"/>
              </w:rPr>
              <w:t>、</w:t>
            </w:r>
            <w:r>
              <w:rPr>
                <w:rFonts w:hint="eastAsia" w:ascii="宋体" w:hAnsi="宋体" w:eastAsia="宋体"/>
                <w:color w:val="000000"/>
                <w:sz w:val="18"/>
                <w:szCs w:val="18"/>
                <w:lang w:val="en-US" w:eastAsia="zh-CN"/>
              </w:rPr>
              <w:t>支持变形配准、查看生物等效剂量BED等功能；</w:t>
            </w:r>
          </w:p>
          <w:p>
            <w:pPr>
              <w:widowControl/>
              <w:jc w:val="left"/>
              <w:rPr>
                <w:rFonts w:hint="eastAsia" w:ascii="宋体" w:hAnsi="宋体" w:eastAsia="宋体"/>
                <w:color w:val="000000"/>
                <w:sz w:val="18"/>
                <w:szCs w:val="18"/>
                <w:lang w:val="en-US" w:eastAsia="zh-CN"/>
              </w:rPr>
            </w:pPr>
            <w:r>
              <w:rPr>
                <w:rFonts w:hint="eastAsia" w:ascii="宋体" w:hAnsi="宋体" w:eastAsia="宋体"/>
                <w:color w:val="000000"/>
                <w:sz w:val="18"/>
                <w:szCs w:val="18"/>
                <w:lang w:val="en-US" w:eastAsia="zh-CN"/>
              </w:rPr>
              <w:t>2</w:t>
            </w:r>
            <w:r>
              <w:rPr>
                <w:rFonts w:hint="default" w:ascii="宋体" w:hAnsi="宋体" w:eastAsia="宋体"/>
                <w:color w:val="000000"/>
                <w:sz w:val="18"/>
                <w:szCs w:val="18"/>
                <w:lang w:eastAsia="zh-CN"/>
              </w:rPr>
              <w:t>、</w:t>
            </w:r>
            <w:r>
              <w:rPr>
                <w:rFonts w:hint="eastAsia" w:ascii="宋体" w:hAnsi="宋体" w:eastAsia="宋体"/>
                <w:color w:val="000000"/>
                <w:sz w:val="18"/>
                <w:szCs w:val="18"/>
                <w:lang w:val="en-US" w:eastAsia="zh-CN"/>
              </w:rPr>
              <w:t>能够兼容现有TPS传输的图像格式和数据格式；</w:t>
            </w:r>
          </w:p>
          <w:p>
            <w:pPr>
              <w:widowControl/>
              <w:jc w:val="left"/>
              <w:rPr>
                <w:rFonts w:hint="default" w:ascii="宋体" w:hAnsi="宋体" w:eastAsia="宋体"/>
                <w:color w:val="000000"/>
                <w:sz w:val="18"/>
                <w:szCs w:val="18"/>
                <w:lang w:val="en-US" w:eastAsia="zh-CN"/>
              </w:rPr>
            </w:pPr>
            <w:r>
              <w:rPr>
                <w:rFonts w:hint="default" w:ascii="宋体" w:hAnsi="宋体" w:eastAsia="宋体"/>
                <w:color w:val="000000"/>
                <w:sz w:val="18"/>
                <w:szCs w:val="18"/>
                <w:lang w:eastAsia="zh-CN"/>
              </w:rPr>
              <w:t>3、</w:t>
            </w:r>
            <w:r>
              <w:rPr>
                <w:rFonts w:hint="eastAsia" w:ascii="宋体" w:hAnsi="宋体" w:eastAsia="宋体"/>
                <w:color w:val="000000"/>
                <w:sz w:val="18"/>
                <w:szCs w:val="18"/>
                <w:lang w:val="en-US" w:eastAsia="zh-CN"/>
              </w:rPr>
              <w:t>支持DICIM数据的导入和导出;</w:t>
            </w:r>
          </w:p>
        </w:tc>
      </w:tr>
    </w:tbl>
    <w:p>
      <w:pPr>
        <w:spacing w:after="20"/>
        <w:jc w:val="left"/>
        <w:rPr>
          <w:rFonts w:ascii="宋体" w:hAnsi="宋体" w:eastAsia="宋体"/>
          <w:color w:val="000000"/>
          <w:sz w:val="18"/>
        </w:rPr>
      </w:pPr>
      <w:r>
        <w:rPr>
          <w:rFonts w:ascii="宋体" w:hAnsi="宋体" w:eastAsia="宋体"/>
          <w:color w:val="000000"/>
          <w:sz w:val="18"/>
        </w:rPr>
        <w:t>2.对供应商基本要求：</w:t>
      </w:r>
    </w:p>
    <w:p>
      <w:pPr>
        <w:keepNext w:val="0"/>
        <w:keepLines w:val="0"/>
        <w:pageBreakBefore w:val="0"/>
        <w:widowControl w:val="0"/>
        <w:kinsoku/>
        <w:wordWrap/>
        <w:overflowPunct/>
        <w:topLinePunct w:val="0"/>
        <w:autoSpaceDE/>
        <w:autoSpaceDN/>
        <w:bidi w:val="0"/>
        <w:adjustRightInd/>
        <w:snapToGrid/>
        <w:spacing w:after="20" w:line="240" w:lineRule="auto"/>
        <w:ind w:right="0" w:rightChars="0" w:firstLine="420" w:firstLineChars="0"/>
        <w:jc w:val="left"/>
        <w:textAlignment w:val="auto"/>
        <w:outlineLvl w:val="9"/>
        <w:rPr>
          <w:rFonts w:ascii="宋体" w:hAnsi="宋体" w:eastAsia="宋体"/>
          <w:color w:val="000000"/>
          <w:sz w:val="18"/>
        </w:rPr>
      </w:pPr>
      <w:r>
        <w:rPr>
          <w:rFonts w:ascii="宋体" w:hAnsi="宋体" w:eastAsia="宋体"/>
          <w:color w:val="000000"/>
          <w:sz w:val="18"/>
        </w:rPr>
        <w:t>2.1 中国境内注册的独立法人。</w:t>
      </w:r>
    </w:p>
    <w:p>
      <w:pPr>
        <w:keepNext w:val="0"/>
        <w:keepLines w:val="0"/>
        <w:pageBreakBefore w:val="0"/>
        <w:widowControl w:val="0"/>
        <w:kinsoku/>
        <w:wordWrap/>
        <w:overflowPunct/>
        <w:topLinePunct w:val="0"/>
        <w:autoSpaceDE/>
        <w:autoSpaceDN/>
        <w:bidi w:val="0"/>
        <w:adjustRightInd/>
        <w:snapToGrid/>
        <w:spacing w:after="20" w:line="240" w:lineRule="auto"/>
        <w:ind w:right="0" w:rightChars="0" w:firstLine="420" w:firstLineChars="0"/>
        <w:jc w:val="left"/>
        <w:textAlignment w:val="auto"/>
        <w:outlineLvl w:val="9"/>
        <w:rPr>
          <w:rFonts w:ascii="宋体" w:hAnsi="宋体" w:eastAsia="宋体"/>
          <w:color w:val="000000"/>
          <w:sz w:val="18"/>
        </w:rPr>
      </w:pPr>
      <w:r>
        <w:rPr>
          <w:rFonts w:ascii="宋体" w:hAnsi="宋体" w:eastAsia="宋体"/>
          <w:color w:val="000000"/>
          <w:sz w:val="18"/>
        </w:rPr>
        <w:t>2.2 不接受联合体投标。</w:t>
      </w:r>
    </w:p>
    <w:p>
      <w:pPr>
        <w:spacing w:after="20"/>
        <w:ind w:firstLine="420" w:firstLineChars="0"/>
        <w:jc w:val="left"/>
        <w:rPr>
          <w:rFonts w:ascii="宋体" w:hAnsi="宋体" w:eastAsia="宋体"/>
          <w:color w:val="000000"/>
          <w:sz w:val="18"/>
        </w:rPr>
      </w:pPr>
      <w:r>
        <w:rPr>
          <w:rFonts w:hint="eastAsia" w:ascii="宋体" w:hAnsi="宋体" w:eastAsia="宋体"/>
          <w:color w:val="000000"/>
          <w:sz w:val="18"/>
        </w:rPr>
        <w:t>2.3 必须通过易普优采平台向北京大学第一医院医学装备处报名，并提供要求的资质文件参加资格预审。</w:t>
      </w:r>
    </w:p>
    <w:p>
      <w:pPr>
        <w:spacing w:after="20"/>
        <w:ind w:firstLine="420" w:firstLineChars="0"/>
        <w:jc w:val="left"/>
        <w:rPr>
          <w:rFonts w:ascii="宋体" w:hAnsi="宋体" w:eastAsia="宋体"/>
          <w:color w:val="000000"/>
          <w:sz w:val="18"/>
        </w:rPr>
      </w:pPr>
      <w:r>
        <w:rPr>
          <w:rFonts w:hint="eastAsia" w:ascii="宋体" w:hAnsi="宋体" w:eastAsia="宋体"/>
          <w:color w:val="000000"/>
          <w:sz w:val="18"/>
        </w:rPr>
        <w:t>2.4 响应《政府采购促进中小企业发展管理办法》，支持中小企业发展。</w:t>
      </w:r>
    </w:p>
    <w:p>
      <w:pPr>
        <w:spacing w:after="20"/>
        <w:jc w:val="left"/>
        <w:rPr>
          <w:rFonts w:ascii="宋体" w:hAnsi="宋体" w:eastAsia="宋体"/>
          <w:color w:val="000000"/>
          <w:sz w:val="18"/>
        </w:rPr>
      </w:pPr>
      <w:r>
        <w:rPr>
          <w:rFonts w:hint="eastAsia" w:ascii="宋体" w:hAnsi="宋体" w:eastAsia="宋体"/>
          <w:color w:val="000000"/>
          <w:sz w:val="18"/>
        </w:rPr>
        <w:t>3.供应商报名</w:t>
      </w:r>
    </w:p>
    <w:p>
      <w:pPr>
        <w:spacing w:after="20"/>
        <w:ind w:firstLine="420" w:firstLineChars="0"/>
        <w:jc w:val="left"/>
        <w:rPr>
          <w:rFonts w:ascii="宋体" w:hAnsi="宋体" w:eastAsia="宋体"/>
          <w:color w:val="000000"/>
          <w:sz w:val="18"/>
        </w:rPr>
      </w:pPr>
      <w:r>
        <w:rPr>
          <w:rFonts w:hint="eastAsia" w:ascii="宋体" w:hAnsi="宋体" w:eastAsia="宋体"/>
          <w:color w:val="000000"/>
          <w:sz w:val="18"/>
        </w:rPr>
        <w:t>3.1 供应商需在</w:t>
      </w:r>
      <w:r>
        <w:rPr>
          <w:rFonts w:hint="eastAsia" w:ascii="宋体" w:hAnsi="宋体" w:eastAsia="宋体"/>
          <w:color w:val="FF0000"/>
          <w:sz w:val="18"/>
        </w:rPr>
        <w:t>__</w:t>
      </w:r>
      <w:r>
        <w:rPr>
          <w:rFonts w:hint="default" w:ascii="宋体" w:hAnsi="宋体" w:eastAsia="宋体"/>
          <w:color w:val="FF0000"/>
          <w:sz w:val="18"/>
        </w:rPr>
        <w:t>2022</w:t>
      </w:r>
      <w:r>
        <w:rPr>
          <w:rFonts w:hint="eastAsia" w:ascii="宋体" w:hAnsi="宋体" w:eastAsia="宋体"/>
          <w:color w:val="FF0000"/>
          <w:sz w:val="18"/>
        </w:rPr>
        <w:t>___年_</w:t>
      </w:r>
      <w:r>
        <w:rPr>
          <w:rFonts w:hint="default" w:ascii="宋体" w:hAnsi="宋体" w:eastAsia="宋体"/>
          <w:color w:val="FF0000"/>
          <w:sz w:val="18"/>
        </w:rPr>
        <w:t>09</w:t>
      </w:r>
      <w:r>
        <w:rPr>
          <w:rFonts w:hint="eastAsia" w:ascii="宋体" w:hAnsi="宋体" w:eastAsia="宋体"/>
          <w:color w:val="FF0000"/>
          <w:sz w:val="18"/>
        </w:rPr>
        <w:t>__月__</w:t>
      </w:r>
      <w:r>
        <w:rPr>
          <w:rFonts w:hint="default" w:ascii="宋体" w:hAnsi="宋体" w:eastAsia="宋体"/>
          <w:color w:val="FF0000"/>
          <w:sz w:val="18"/>
        </w:rPr>
        <w:t>02</w:t>
      </w:r>
      <w:bookmarkStart w:id="0" w:name="_GoBack"/>
      <w:bookmarkEnd w:id="0"/>
      <w:r>
        <w:rPr>
          <w:rFonts w:hint="eastAsia" w:ascii="宋体" w:hAnsi="宋体" w:eastAsia="宋体"/>
          <w:color w:val="FF0000"/>
          <w:sz w:val="18"/>
        </w:rPr>
        <w:t>__日_</w:t>
      </w:r>
      <w:r>
        <w:rPr>
          <w:rFonts w:hint="default" w:ascii="宋体" w:hAnsi="宋体" w:eastAsia="宋体"/>
          <w:color w:val="FF0000"/>
          <w:sz w:val="18"/>
        </w:rPr>
        <w:t>17</w:t>
      </w:r>
      <w:r>
        <w:rPr>
          <w:rFonts w:hint="eastAsia" w:ascii="宋体" w:hAnsi="宋体" w:eastAsia="宋体"/>
          <w:color w:val="FF0000"/>
          <w:sz w:val="18"/>
        </w:rPr>
        <w:t>__时</w:t>
      </w:r>
      <w:r>
        <w:rPr>
          <w:rFonts w:hint="eastAsia" w:ascii="宋体" w:hAnsi="宋体" w:eastAsia="宋体"/>
          <w:color w:val="000000"/>
          <w:sz w:val="18"/>
        </w:rPr>
        <w:t>前到易普优采平台报名 。易普优采平台注册链接：</w:t>
      </w:r>
      <w:r>
        <w:rPr>
          <w:rFonts w:ascii="宋体" w:hAnsi="宋体" w:eastAsia="宋体"/>
          <w:color w:val="000000"/>
          <w:sz w:val="18"/>
        </w:rPr>
        <w:fldChar w:fldCharType="begin"/>
      </w:r>
      <w:r>
        <w:rPr>
          <w:rFonts w:ascii="宋体" w:hAnsi="宋体" w:eastAsia="宋体"/>
          <w:color w:val="000000"/>
          <w:sz w:val="18"/>
        </w:rPr>
        <w:instrText xml:space="preserve"> HYPERLINK "</w:instrText>
      </w:r>
      <w:r>
        <w:rPr>
          <w:rFonts w:hint="eastAsia" w:ascii="宋体" w:hAnsi="宋体" w:eastAsia="宋体"/>
          <w:color w:val="000000"/>
          <w:sz w:val="18"/>
        </w:rPr>
        <w:instrText xml:space="preserve">https://ecp.vhepro.com</w:instrText>
      </w:r>
      <w:r>
        <w:rPr>
          <w:rFonts w:ascii="宋体" w:hAnsi="宋体" w:eastAsia="宋体"/>
          <w:color w:val="000000"/>
          <w:sz w:val="18"/>
        </w:rPr>
        <w:instrText xml:space="preserve">" </w:instrText>
      </w:r>
      <w:r>
        <w:rPr>
          <w:rFonts w:ascii="宋体" w:hAnsi="宋体" w:eastAsia="宋体"/>
          <w:color w:val="000000"/>
          <w:sz w:val="18"/>
        </w:rPr>
        <w:fldChar w:fldCharType="separate"/>
      </w:r>
      <w:r>
        <w:rPr>
          <w:rStyle w:val="5"/>
          <w:rFonts w:hint="eastAsia" w:ascii="宋体" w:hAnsi="宋体" w:eastAsia="宋体"/>
          <w:sz w:val="18"/>
        </w:rPr>
        <w:t>https://ecp.vhepro.com</w:t>
      </w:r>
      <w:r>
        <w:rPr>
          <w:rFonts w:ascii="宋体" w:hAnsi="宋体" w:eastAsia="宋体"/>
          <w:color w:val="000000"/>
          <w:sz w:val="18"/>
        </w:rPr>
        <w:fldChar w:fldCharType="end"/>
      </w:r>
      <w:r>
        <w:rPr>
          <w:rFonts w:hint="eastAsia" w:ascii="宋体" w:hAnsi="宋体" w:eastAsia="宋体"/>
          <w:color w:val="000000"/>
          <w:sz w:val="18"/>
        </w:rPr>
        <w:t>。</w:t>
      </w:r>
      <w:r>
        <w:rPr>
          <w:rFonts w:hint="eastAsia" w:ascii="宋体" w:hAnsi="宋体" w:eastAsia="宋体"/>
          <w:color w:val="FF0000"/>
          <w:sz w:val="18"/>
        </w:rPr>
        <w:t>请有报名意向的供应商务必看到公告后先去易普优采平台注册方可报名（注册审核时间一般在48小时内）。逾期报名无效。</w:t>
      </w:r>
    </w:p>
    <w:p>
      <w:pPr>
        <w:spacing w:after="20"/>
        <w:ind w:firstLine="420" w:firstLineChars="0"/>
        <w:jc w:val="left"/>
        <w:rPr>
          <w:rFonts w:ascii="宋体" w:hAnsi="宋体" w:eastAsia="宋体"/>
          <w:color w:val="000000"/>
          <w:sz w:val="18"/>
        </w:rPr>
      </w:pPr>
      <w:r>
        <w:rPr>
          <w:rFonts w:hint="eastAsia" w:ascii="宋体" w:hAnsi="宋体" w:eastAsia="宋体"/>
          <w:color w:val="000000"/>
          <w:sz w:val="18"/>
        </w:rPr>
        <w:t xml:space="preserve">3.2 </w:t>
      </w:r>
      <w:r>
        <w:rPr>
          <w:rFonts w:hint="eastAsia" w:ascii="宋体" w:hAnsi="宋体" w:eastAsia="宋体"/>
          <w:color w:val="FF0000"/>
          <w:sz w:val="18"/>
        </w:rPr>
        <w:t>在易普优采平台中</w:t>
      </w:r>
      <w:r>
        <w:rPr>
          <w:rFonts w:hint="eastAsia" w:ascii="宋体" w:hAnsi="宋体" w:eastAsia="宋体"/>
          <w:color w:val="000000"/>
          <w:sz w:val="18"/>
        </w:rPr>
        <w:t>报名时需提供资格预审要求的供应商资质及相关资料。</w:t>
      </w:r>
    </w:p>
    <w:p>
      <w:pPr>
        <w:spacing w:after="20"/>
        <w:ind w:firstLine="420" w:firstLineChars="0"/>
        <w:jc w:val="left"/>
        <w:rPr>
          <w:rFonts w:ascii="宋体" w:hAnsi="宋体" w:eastAsia="宋体"/>
          <w:color w:val="000000"/>
          <w:sz w:val="18"/>
        </w:rPr>
      </w:pPr>
      <w:r>
        <w:rPr>
          <w:rFonts w:hint="eastAsia" w:ascii="宋体" w:hAnsi="宋体" w:eastAsia="宋体"/>
          <w:color w:val="000000"/>
          <w:sz w:val="18"/>
        </w:rPr>
        <w:t>3.3 资格预审资质要求请点击 北京大学第一医院——公众入口——科室介绍——职能处室——医学装备处——招投标专区，自行下载。</w:t>
      </w:r>
    </w:p>
    <w:p>
      <w:pPr>
        <w:spacing w:after="20"/>
        <w:jc w:val="left"/>
        <w:rPr>
          <w:rFonts w:ascii="宋体" w:hAnsi="宋体" w:eastAsia="宋体"/>
          <w:color w:val="000000"/>
          <w:sz w:val="18"/>
        </w:rPr>
      </w:pPr>
      <w:r>
        <w:rPr>
          <w:rFonts w:hint="eastAsia" w:ascii="宋体" w:hAnsi="宋体" w:eastAsia="宋体"/>
          <w:color w:val="000000"/>
          <w:sz w:val="18"/>
        </w:rPr>
        <w:t>4.论证会通知</w:t>
      </w:r>
    </w:p>
    <w:p>
      <w:pPr>
        <w:spacing w:after="20"/>
        <w:ind w:firstLine="420" w:firstLineChars="0"/>
        <w:jc w:val="left"/>
        <w:rPr>
          <w:rFonts w:ascii="宋体" w:hAnsi="宋体" w:eastAsia="宋体"/>
          <w:color w:val="000000"/>
          <w:sz w:val="18"/>
        </w:rPr>
      </w:pPr>
      <w:r>
        <w:rPr>
          <w:rFonts w:hint="eastAsia" w:ascii="宋体" w:hAnsi="宋体" w:eastAsia="宋体"/>
          <w:color w:val="000000"/>
          <w:sz w:val="18"/>
        </w:rPr>
        <w:t>4.1通过资格预审的供应商，将收到资格预审通过通知。</w:t>
      </w:r>
    </w:p>
    <w:p>
      <w:pPr>
        <w:spacing w:after="20"/>
        <w:ind w:firstLine="420" w:firstLineChars="0"/>
        <w:jc w:val="left"/>
        <w:rPr>
          <w:rFonts w:ascii="宋体" w:hAnsi="宋体" w:eastAsia="宋体"/>
          <w:color w:val="FF0000"/>
          <w:sz w:val="18"/>
        </w:rPr>
      </w:pPr>
      <w:r>
        <w:rPr>
          <w:rFonts w:hint="eastAsia" w:ascii="宋体" w:hAnsi="宋体" w:eastAsia="宋体"/>
          <w:color w:val="000000"/>
          <w:sz w:val="18"/>
        </w:rPr>
        <w:t xml:space="preserve">4.2 </w:t>
      </w:r>
      <w:r>
        <w:rPr>
          <w:rFonts w:hint="eastAsia" w:ascii="宋体" w:hAnsi="宋体" w:eastAsia="宋体"/>
          <w:color w:val="FF0000"/>
          <w:sz w:val="18"/>
        </w:rPr>
        <w:t>通过易普优采平台发放邀请公告，通知论证会相关事项</w:t>
      </w:r>
    </w:p>
    <w:p>
      <w:pPr>
        <w:spacing w:after="20"/>
        <w:ind w:firstLine="420" w:firstLineChars="0"/>
        <w:jc w:val="left"/>
        <w:rPr>
          <w:rFonts w:ascii="宋体" w:hAnsi="宋体" w:eastAsia="宋体"/>
          <w:color w:val="000000"/>
          <w:sz w:val="18"/>
        </w:rPr>
      </w:pPr>
      <w:r>
        <w:rPr>
          <w:rFonts w:hint="eastAsia" w:ascii="宋体" w:hAnsi="宋体" w:eastAsia="宋体"/>
          <w:color w:val="000000"/>
          <w:sz w:val="18"/>
        </w:rPr>
        <w:t>4.3北京大学第一医院医学装备处同时会以电话的形式通知供应商采购论证时间及地点。</w:t>
      </w:r>
    </w:p>
    <w:p>
      <w:pPr>
        <w:spacing w:after="20"/>
        <w:jc w:val="left"/>
        <w:rPr>
          <w:rFonts w:ascii="宋体" w:hAnsi="宋体" w:eastAsia="宋体"/>
          <w:color w:val="000000"/>
          <w:sz w:val="18"/>
        </w:rPr>
      </w:pPr>
      <w:r>
        <w:rPr>
          <w:rFonts w:hint="eastAsia" w:ascii="宋体" w:hAnsi="宋体" w:eastAsia="宋体"/>
          <w:color w:val="000000"/>
          <w:sz w:val="18"/>
        </w:rPr>
        <w:t>5.北京大学第一医院医学装备处地址及联系方式</w:t>
      </w:r>
    </w:p>
    <w:p>
      <w:pPr>
        <w:spacing w:after="20"/>
        <w:ind w:firstLine="420" w:firstLineChars="0"/>
        <w:jc w:val="left"/>
        <w:rPr>
          <w:rFonts w:ascii="宋体" w:hAnsi="宋体" w:eastAsia="宋体"/>
          <w:color w:val="000000"/>
          <w:sz w:val="18"/>
        </w:rPr>
      </w:pPr>
      <w:r>
        <w:rPr>
          <w:rFonts w:hint="eastAsia" w:ascii="宋体" w:hAnsi="宋体" w:eastAsia="宋体"/>
          <w:color w:val="000000"/>
          <w:sz w:val="18"/>
          <w:lang w:val="en-US" w:eastAsia="zh-CN"/>
        </w:rPr>
        <w:t>5</w:t>
      </w:r>
      <w:r>
        <w:rPr>
          <w:rFonts w:hint="eastAsia" w:ascii="宋体" w:hAnsi="宋体" w:eastAsia="宋体"/>
          <w:color w:val="000000"/>
          <w:sz w:val="18"/>
        </w:rPr>
        <w:t>.1地址：北京市西城区西什库大街8号北京大学第一医院急诊楼二楼C2-22医学装备处。</w:t>
      </w:r>
    </w:p>
    <w:p>
      <w:pPr>
        <w:spacing w:after="20"/>
        <w:ind w:firstLine="420" w:firstLineChars="0"/>
        <w:jc w:val="left"/>
        <w:rPr>
          <w:rFonts w:ascii="宋体" w:hAnsi="宋体" w:eastAsia="宋体"/>
          <w:color w:val="000000"/>
          <w:sz w:val="18"/>
        </w:rPr>
      </w:pPr>
      <w:r>
        <w:rPr>
          <w:rFonts w:hint="eastAsia" w:ascii="宋体" w:hAnsi="宋体" w:eastAsia="宋体"/>
          <w:color w:val="000000"/>
          <w:sz w:val="18"/>
          <w:lang w:val="en-US" w:eastAsia="zh-CN"/>
        </w:rPr>
        <w:t>5</w:t>
      </w:r>
      <w:r>
        <w:rPr>
          <w:rFonts w:hint="eastAsia" w:ascii="宋体" w:hAnsi="宋体" w:eastAsia="宋体"/>
          <w:color w:val="000000"/>
          <w:sz w:val="18"/>
        </w:rPr>
        <w:t>.2联系人及联系电话：  资质审核：</w:t>
      </w:r>
      <w:r>
        <w:rPr>
          <w:rFonts w:hint="eastAsia" w:ascii="宋体" w:hAnsi="宋体" w:eastAsia="宋体"/>
          <w:color w:val="FF0000"/>
          <w:sz w:val="18"/>
          <w:lang w:val="en-US" w:eastAsia="zh-CN"/>
        </w:rPr>
        <w:t>__</w:t>
      </w:r>
      <w:r>
        <w:rPr>
          <w:rFonts w:hint="default" w:ascii="宋体" w:hAnsi="宋体" w:eastAsia="宋体"/>
          <w:color w:val="FF0000"/>
          <w:sz w:val="18"/>
          <w:lang w:eastAsia="zh-CN"/>
        </w:rPr>
        <w:t>李德水83575258</w:t>
      </w:r>
      <w:r>
        <w:rPr>
          <w:rFonts w:hint="eastAsia" w:ascii="宋体" w:hAnsi="宋体" w:eastAsia="宋体"/>
          <w:color w:val="FF0000"/>
          <w:sz w:val="18"/>
          <w:lang w:val="en-US" w:eastAsia="zh-CN"/>
        </w:rPr>
        <w:t>________</w:t>
      </w:r>
      <w:r>
        <w:rPr>
          <w:rFonts w:hint="eastAsia" w:ascii="宋体" w:hAnsi="宋体" w:eastAsia="宋体"/>
          <w:color w:val="000000"/>
          <w:sz w:val="18"/>
        </w:rPr>
        <w:t>； 咨询：</w:t>
      </w:r>
      <w:r>
        <w:rPr>
          <w:rFonts w:hint="eastAsia" w:ascii="宋体" w:hAnsi="宋体" w:eastAsia="宋体"/>
          <w:color w:val="FF0000"/>
          <w:sz w:val="18"/>
        </w:rPr>
        <w:t xml:space="preserve"> </w:t>
      </w:r>
      <w:r>
        <w:rPr>
          <w:rFonts w:hint="eastAsia" w:ascii="宋体" w:hAnsi="宋体" w:eastAsia="宋体"/>
          <w:color w:val="FF0000"/>
          <w:sz w:val="18"/>
          <w:lang w:val="en-US" w:eastAsia="zh-CN"/>
        </w:rPr>
        <w:t>_____</w:t>
      </w:r>
      <w:r>
        <w:rPr>
          <w:rFonts w:hint="default" w:ascii="宋体" w:hAnsi="宋体" w:eastAsia="宋体"/>
          <w:color w:val="FF0000"/>
          <w:sz w:val="18"/>
          <w:lang w:eastAsia="zh-CN"/>
        </w:rPr>
        <w:t>赵予涵83572231</w:t>
      </w:r>
      <w:r>
        <w:rPr>
          <w:rFonts w:hint="eastAsia" w:ascii="宋体" w:hAnsi="宋体" w:eastAsia="宋体"/>
          <w:color w:val="FF0000"/>
          <w:sz w:val="18"/>
          <w:lang w:val="en-US" w:eastAsia="zh-CN"/>
        </w:rPr>
        <w:t>_____</w:t>
      </w:r>
      <w:r>
        <w:rPr>
          <w:rFonts w:hint="eastAsia" w:ascii="宋体" w:hAnsi="宋体" w:eastAsia="宋体"/>
          <w:color w:val="000000"/>
          <w:sz w:val="18"/>
          <w:lang w:val="en-US" w:eastAsia="zh-CN"/>
        </w:rPr>
        <w:t>；</w:t>
      </w:r>
      <w:r>
        <w:rPr>
          <w:rFonts w:hint="eastAsia" w:ascii="宋体" w:hAnsi="宋体" w:eastAsia="宋体"/>
          <w:color w:val="000000"/>
          <w:sz w:val="18"/>
        </w:rPr>
        <w:t xml:space="preserve"> </w:t>
      </w:r>
    </w:p>
    <w:p>
      <w:pPr>
        <w:spacing w:after="20"/>
        <w:ind w:firstLine="420" w:firstLineChars="0"/>
        <w:jc w:val="left"/>
        <w:rPr>
          <w:rFonts w:ascii="宋体" w:hAnsi="宋体" w:eastAsia="宋体"/>
          <w:color w:val="000000"/>
          <w:sz w:val="18"/>
        </w:rPr>
      </w:pPr>
      <w:r>
        <w:rPr>
          <w:rFonts w:hint="eastAsia" w:ascii="宋体" w:hAnsi="宋体" w:eastAsia="宋体"/>
          <w:color w:val="000000"/>
          <w:sz w:val="18"/>
          <w:lang w:val="en-US" w:eastAsia="zh-CN"/>
        </w:rPr>
        <w:t>5</w:t>
      </w:r>
      <w:r>
        <w:rPr>
          <w:rFonts w:hint="eastAsia" w:ascii="宋体" w:hAnsi="宋体" w:eastAsia="宋体"/>
          <w:color w:val="000000"/>
          <w:sz w:val="18"/>
        </w:rPr>
        <w:t>.3电子邮箱：bdyyyxzb@163.com</w:t>
      </w:r>
    </w:p>
    <w:p>
      <w:pPr>
        <w:spacing w:after="20"/>
        <w:jc w:val="left"/>
        <w:rPr>
          <w:rFonts w:ascii="宋体" w:hAnsi="宋体" w:eastAsia="宋体"/>
          <w:color w:val="000000"/>
          <w:sz w:val="18"/>
        </w:rPr>
      </w:pPr>
      <w:r>
        <w:rPr>
          <w:rFonts w:hint="eastAsia" w:ascii="宋体" w:hAnsi="宋体" w:eastAsia="宋体"/>
          <w:color w:val="000000"/>
          <w:sz w:val="18"/>
          <w:lang w:val="en-US" w:eastAsia="zh-CN"/>
        </w:rPr>
        <w:t>6</w:t>
      </w:r>
      <w:r>
        <w:rPr>
          <w:rFonts w:hint="eastAsia" w:ascii="宋体" w:hAnsi="宋体" w:eastAsia="宋体"/>
          <w:color w:val="000000"/>
          <w:sz w:val="18"/>
        </w:rPr>
        <w:t>.本项目采购论证公告、修改公告和中标公告将在北京大学第一医院官方网站（http://www.pkufh.com）上刊登。</w:t>
      </w:r>
    </w:p>
    <w:p>
      <w:pPr>
        <w:spacing w:after="20"/>
        <w:jc w:val="left"/>
        <w:rPr>
          <w:rFonts w:ascii="宋体" w:hAnsi="宋体" w:eastAsia="宋体"/>
          <w:color w:val="000000"/>
          <w:sz w:val="18"/>
        </w:rPr>
      </w:pPr>
      <w:r>
        <w:rPr>
          <w:rFonts w:ascii="宋体" w:hAnsi="宋体" w:eastAsia="宋体"/>
          <w:color w:val="000000"/>
          <w:sz w:val="18"/>
        </w:rPr>
        <w:t xml:space="preserve">                                                          北京大学第一医院医学装备处</w:t>
      </w:r>
    </w:p>
    <w:p>
      <w:pPr>
        <w:spacing w:after="20"/>
        <w:ind w:left="2940" w:leftChars="0" w:firstLine="420" w:firstLineChars="0"/>
        <w:jc w:val="center"/>
        <w:rPr>
          <w:rFonts w:hint="default" w:ascii="宋体" w:hAnsi="宋体" w:eastAsia="宋体"/>
          <w:b w:val="0"/>
          <w:bCs/>
          <w:color w:val="000000"/>
          <w:sz w:val="18"/>
          <w:szCs w:val="18"/>
          <w:lang w:val="en-US" w:eastAsia="zh-CN"/>
        </w:rPr>
      </w:pPr>
      <w:r>
        <w:rPr>
          <w:rFonts w:hint="default" w:ascii="宋体" w:hAnsi="宋体" w:eastAsia="宋体"/>
          <w:color w:val="000000"/>
          <w:sz w:val="18"/>
          <w:lang w:eastAsia="zh-CN"/>
        </w:rPr>
        <w:t>2022</w:t>
      </w:r>
      <w:r>
        <w:rPr>
          <w:rFonts w:hint="eastAsia" w:ascii="宋体" w:hAnsi="宋体" w:eastAsia="宋体"/>
          <w:color w:val="000000"/>
          <w:sz w:val="18"/>
          <w:lang w:val="en-US" w:eastAsia="zh-CN"/>
        </w:rPr>
        <w:t xml:space="preserve">年 </w:t>
      </w:r>
      <w:r>
        <w:rPr>
          <w:rFonts w:hint="default" w:ascii="宋体" w:hAnsi="宋体" w:eastAsia="宋体"/>
          <w:color w:val="000000"/>
          <w:sz w:val="18"/>
          <w:lang w:eastAsia="zh-CN"/>
        </w:rPr>
        <w:t>08</w:t>
      </w:r>
      <w:r>
        <w:rPr>
          <w:rFonts w:hint="eastAsia" w:ascii="宋体" w:hAnsi="宋体" w:eastAsia="宋体"/>
          <w:color w:val="000000"/>
          <w:sz w:val="18"/>
          <w:lang w:val="en-US" w:eastAsia="zh-CN"/>
        </w:rPr>
        <w:t xml:space="preserve"> 月 </w:t>
      </w:r>
      <w:r>
        <w:rPr>
          <w:rFonts w:hint="default" w:ascii="宋体" w:hAnsi="宋体" w:eastAsia="宋体"/>
          <w:color w:val="000000"/>
          <w:sz w:val="18"/>
          <w:lang w:eastAsia="zh-CN"/>
        </w:rPr>
        <w:t>26</w:t>
      </w:r>
      <w:r>
        <w:rPr>
          <w:rFonts w:hint="eastAsia" w:ascii="宋体" w:hAnsi="宋体" w:eastAsia="宋体"/>
          <w:color w:val="000000"/>
          <w:sz w:val="18"/>
          <w:lang w:val="en-US" w:eastAsia="zh-CN"/>
        </w:rPr>
        <w:t xml:space="preserve"> 日</w:t>
      </w:r>
      <w:r>
        <w:rPr>
          <w:rFonts w:ascii="宋体" w:hAnsi="宋体" w:eastAsia="宋体"/>
          <w:color w:val="000000"/>
          <w:sz w:val="18"/>
        </w:rPr>
        <w:t xml:space="preserve">                                                           </w:t>
      </w:r>
    </w:p>
    <w:p/>
    <w:sectPr>
      <w:pgSz w:w="11520" w:h="16560"/>
      <w:pgMar w:top="720" w:right="1224" w:bottom="720" w:left="1080" w:header="851" w:footer="992" w:gutter="36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微软雅黑">
    <w:altName w:val="汉仪旗黑KW 55S"/>
    <w:panose1 w:val="020B0503020204020204"/>
    <w:charset w:val="86"/>
    <w:family w:val="auto"/>
    <w:pitch w:val="default"/>
    <w:sig w:usb0="00000000" w:usb1="00000000" w:usb2="00000016" w:usb3="00000000" w:csb0="0004001F" w:csb1="00000000"/>
  </w:font>
  <w:font w:name="汉仪旗黑KW 55S">
    <w:panose1 w:val="00020600040101010101"/>
    <w:charset w:val="86"/>
    <w:family w:val="auto"/>
    <w:pitch w:val="default"/>
    <w:sig w:usb0="A00002BF" w:usb1="3ACF7CFA" w:usb2="00000016"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zM2JmMjQ3YzBlMjdhYjgzNjA2MjNlYjM2MWYzZTQifQ=="/>
  </w:docVars>
  <w:rsids>
    <w:rsidRoot w:val="3FE5C355"/>
    <w:rsid w:val="128B5D37"/>
    <w:rsid w:val="154B2543"/>
    <w:rsid w:val="15BA5E15"/>
    <w:rsid w:val="1FE31E1F"/>
    <w:rsid w:val="2999750E"/>
    <w:rsid w:val="30A77E92"/>
    <w:rsid w:val="3D335287"/>
    <w:rsid w:val="3EA023F2"/>
    <w:rsid w:val="3FE5C355"/>
    <w:rsid w:val="65220534"/>
    <w:rsid w:val="71633A3C"/>
    <w:rsid w:val="74AD690E"/>
    <w:rsid w:val="7AD52827"/>
    <w:rsid w:val="7B633D0F"/>
    <w:rsid w:val="7BFDE60F"/>
    <w:rsid w:val="7DEF5B90"/>
    <w:rsid w:val="7F969FEF"/>
    <w:rsid w:val="BDFF389B"/>
    <w:rsid w:val="DFBF434A"/>
    <w:rsid w:val="FFFF622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Hyperlink"/>
    <w:basedOn w:val="4"/>
    <w:qFormat/>
    <w:uiPriority w:val="0"/>
    <w:rPr>
      <w:color w:val="0563C1" w:themeColor="hyperlink"/>
      <w:u w:val="single"/>
      <w14:textFill>
        <w14:solidFill>
          <w14:schemeClr w14:val="hlink"/>
        </w14:solidFill>
      </w14:textFill>
    </w:rPr>
  </w:style>
  <w:style w:type="paragraph" w:customStyle="1" w:styleId="6">
    <w:name w:val="标题4"/>
    <w:basedOn w:val="1"/>
    <w:next w:val="1"/>
    <w:qFormat/>
    <w:uiPriority w:val="0"/>
    <w:pPr>
      <w:ind w:left="420" w:leftChars="200" w:firstLine="881" w:firstLineChars="200"/>
      <w:jc w:val="left"/>
    </w:pPr>
    <w:rPr>
      <w:rFonts w:eastAsia="微软雅黑" w:asciiTheme="minorAscii" w:hAnsiTheme="minorAscii"/>
    </w:rPr>
  </w:style>
  <w:style w:type="paragraph" w:customStyle="1" w:styleId="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734</Words>
  <Characters>979</Characters>
  <Lines>0</Lines>
  <Paragraphs>0</Paragraphs>
  <TotalTime>3</TotalTime>
  <ScaleCrop>false</ScaleCrop>
  <LinksUpToDate>false</LinksUpToDate>
  <CharactersWithSpaces>1124</CharactersWithSpaces>
  <Application>WPS Office WWO_openplatform_20220705171329-6a3b4be0f5</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2021-12-07T21:52:00Z</dcterms:created>
  <dc:creator>wanghuan</dc:creator>
  <cp:lastModifiedBy>waterfall</cp:lastModifiedBy>
  <dcterms:modified xsi:type="dcterms:W3CDTF">2022-08-26T10:39:58Z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7AE035F9E6B746ADAFCF5D2F4847218B</vt:lpwstr>
  </property>
</Properties>
</file>