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200"/>
        <w:jc w:val="center"/>
        <w:rPr>
          <w:rFonts w:ascii="宋体" w:hAnsi="宋体" w:eastAsia="宋体"/>
          <w:b/>
          <w:szCs w:val="21"/>
        </w:rPr>
      </w:pPr>
    </w:p>
    <w:p>
      <w:pPr>
        <w:spacing w:after="200"/>
        <w:jc w:val="center"/>
        <w:rPr>
          <w:rFonts w:ascii="宋体" w:hAnsi="宋体" w:eastAsia="宋体"/>
          <w:b/>
          <w:color w:val="000000"/>
          <w:szCs w:val="21"/>
        </w:rPr>
      </w:pPr>
      <w:r>
        <w:rPr>
          <w:rFonts w:ascii="宋体" w:hAnsi="宋体" w:eastAsia="宋体"/>
          <w:b/>
          <w:szCs w:val="21"/>
        </w:rPr>
        <w:t>北京大学第一医院</w:t>
      </w:r>
      <w:r>
        <w:rPr>
          <w:rFonts w:hint="eastAsia" w:ascii="宋体" w:hAnsi="宋体" w:eastAsia="宋体"/>
          <w:b/>
          <w:szCs w:val="21"/>
        </w:rPr>
        <w:t>“</w:t>
      </w:r>
      <w:r>
        <w:rPr>
          <w:rFonts w:hint="eastAsia" w:ascii="宋体" w:hAnsi="宋体" w:eastAsia="宋体"/>
          <w:b/>
          <w:szCs w:val="21"/>
          <w:lang w:eastAsia="zh-CN"/>
        </w:rPr>
        <w:t>膝关节假体</w:t>
      </w:r>
      <w:r>
        <w:rPr>
          <w:rFonts w:hint="eastAsia" w:ascii="宋体" w:hAnsi="宋体" w:eastAsia="宋体"/>
          <w:b/>
          <w:szCs w:val="21"/>
        </w:rPr>
        <w:t>”采购</w:t>
      </w:r>
      <w:r>
        <w:rPr>
          <w:rFonts w:ascii="宋体" w:hAnsi="宋体" w:eastAsia="宋体"/>
          <w:b/>
          <w:szCs w:val="21"/>
        </w:rPr>
        <w:t>论证公告</w:t>
      </w:r>
    </w:p>
    <w:p>
      <w:pPr>
        <w:keepNext w:val="0"/>
        <w:keepLines w:val="0"/>
        <w:pageBreakBefore w:val="0"/>
        <w:widowControl w:val="0"/>
        <w:kinsoku/>
        <w:wordWrap/>
        <w:overflowPunct/>
        <w:topLinePunct w:val="0"/>
        <w:autoSpaceDE/>
        <w:autoSpaceDN/>
        <w:bidi w:val="0"/>
        <w:adjustRightInd/>
        <w:snapToGrid/>
        <w:spacing w:after="200" w:line="300" w:lineRule="exact"/>
        <w:jc w:val="left"/>
        <w:textAlignment w:val="auto"/>
        <w:rPr>
          <w:rFonts w:ascii="宋体" w:hAnsi="宋体" w:eastAsia="宋体"/>
          <w:color w:val="000000"/>
          <w:szCs w:val="21"/>
        </w:rPr>
      </w:pPr>
      <w:r>
        <w:rPr>
          <w:rFonts w:ascii="宋体" w:hAnsi="宋体" w:eastAsia="宋体"/>
          <w:color w:val="000000"/>
          <w:szCs w:val="21"/>
        </w:rPr>
        <w:t>北京大学第一医院医学装备处采购论证小组，邀请供应商就如下项目中所需</w:t>
      </w:r>
      <w:r>
        <w:rPr>
          <w:rFonts w:hint="eastAsia" w:ascii="宋体" w:hAnsi="宋体" w:eastAsia="宋体"/>
          <w:color w:val="000000"/>
          <w:szCs w:val="21"/>
        </w:rPr>
        <w:t>耗材</w:t>
      </w:r>
      <w:r>
        <w:rPr>
          <w:rFonts w:ascii="宋体" w:hAnsi="宋体" w:eastAsia="宋体"/>
          <w:color w:val="000000"/>
          <w:szCs w:val="21"/>
        </w:rPr>
        <w:t>参加现场</w:t>
      </w:r>
      <w:r>
        <w:rPr>
          <w:rFonts w:hint="eastAsia" w:ascii="宋体" w:hAnsi="宋体" w:eastAsia="宋体"/>
          <w:color w:val="000000"/>
          <w:szCs w:val="21"/>
        </w:rPr>
        <w:t>遴选</w:t>
      </w:r>
      <w:r>
        <w:rPr>
          <w:rFonts w:ascii="宋体" w:hAnsi="宋体" w:eastAsia="宋体"/>
          <w:color w:val="000000"/>
          <w:szCs w:val="21"/>
        </w:rPr>
        <w:t>。</w:t>
      </w:r>
    </w:p>
    <w:p>
      <w:pPr>
        <w:keepNext w:val="0"/>
        <w:keepLines w:val="0"/>
        <w:pageBreakBefore w:val="0"/>
        <w:widowControl w:val="0"/>
        <w:kinsoku/>
        <w:wordWrap/>
        <w:overflowPunct/>
        <w:topLinePunct w:val="0"/>
        <w:autoSpaceDE/>
        <w:autoSpaceDN/>
        <w:bidi w:val="0"/>
        <w:adjustRightInd/>
        <w:snapToGrid/>
        <w:spacing w:after="20" w:line="300" w:lineRule="exact"/>
        <w:jc w:val="left"/>
        <w:textAlignment w:val="auto"/>
        <w:rPr>
          <w:rFonts w:ascii="宋体" w:hAnsi="宋体" w:eastAsia="宋体"/>
          <w:szCs w:val="21"/>
        </w:rPr>
      </w:pPr>
      <w:r>
        <w:rPr>
          <w:rFonts w:ascii="宋体" w:hAnsi="宋体" w:eastAsia="宋体"/>
          <w:szCs w:val="21"/>
        </w:rPr>
        <w:t>1.论证简介</w:t>
      </w:r>
    </w:p>
    <w:p>
      <w:pPr>
        <w:keepNext w:val="0"/>
        <w:keepLines w:val="0"/>
        <w:pageBreakBefore w:val="0"/>
        <w:widowControl w:val="0"/>
        <w:kinsoku/>
        <w:wordWrap/>
        <w:overflowPunct/>
        <w:topLinePunct w:val="0"/>
        <w:autoSpaceDE/>
        <w:autoSpaceDN/>
        <w:bidi w:val="0"/>
        <w:adjustRightInd/>
        <w:snapToGrid/>
        <w:spacing w:after="20" w:line="300" w:lineRule="exact"/>
        <w:jc w:val="left"/>
        <w:textAlignment w:val="auto"/>
        <w:rPr>
          <w:rFonts w:ascii="宋体" w:hAnsi="宋体" w:eastAsia="宋体"/>
          <w:szCs w:val="21"/>
        </w:rPr>
      </w:pPr>
      <w:r>
        <w:rPr>
          <w:rFonts w:ascii="宋体" w:hAnsi="宋体" w:eastAsia="宋体"/>
          <w:szCs w:val="21"/>
        </w:rPr>
        <w:t>1.1项目名称：北京大学第一医</w:t>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t>院</w:t>
      </w:r>
      <w:r>
        <w:rPr>
          <w:rFonts w:hint="eastAsia" w:ascii="宋体" w:hAnsi="宋体" w:eastAsia="宋体"/>
          <w:b/>
          <w:bCs w:val="0"/>
          <w:szCs w:val="21"/>
        </w:rPr>
        <w:t>“</w:t>
      </w:r>
      <w:r>
        <w:rPr>
          <w:rFonts w:hint="eastAsia" w:ascii="宋体" w:hAnsi="宋体" w:eastAsia="宋体"/>
          <w:b/>
          <w:szCs w:val="21"/>
          <w:lang w:eastAsia="zh-CN"/>
        </w:rPr>
        <w:t>膝关节假体</w:t>
      </w:r>
      <w:r>
        <w:rPr>
          <w:rFonts w:hint="eastAsia" w:ascii="宋体" w:hAnsi="宋体" w:eastAsia="宋体"/>
          <w:b/>
          <w:bCs w:val="0"/>
          <w:szCs w:val="21"/>
        </w:rPr>
        <w:t>”</w:t>
      </w:r>
      <w:r>
        <w:rPr>
          <w:rFonts w:hint="eastAsia" w:ascii="宋体" w:hAnsi="宋体" w:eastAsia="宋体"/>
          <w:szCs w:val="21"/>
        </w:rPr>
        <w:t>产品</w:t>
      </w:r>
      <w:r>
        <w:rPr>
          <w:rFonts w:ascii="宋体" w:hAnsi="宋体" w:eastAsia="宋体"/>
          <w:szCs w:val="21"/>
        </w:rPr>
        <w:t>采购</w:t>
      </w:r>
      <w:r>
        <w:rPr>
          <w:rFonts w:hint="eastAsia" w:ascii="宋体" w:hAnsi="宋体" w:eastAsia="宋体"/>
          <w:szCs w:val="21"/>
        </w:rPr>
        <w:t>项目</w:t>
      </w:r>
    </w:p>
    <w:p>
      <w:pPr>
        <w:keepNext w:val="0"/>
        <w:keepLines w:val="0"/>
        <w:pageBreakBefore w:val="0"/>
        <w:widowControl w:val="0"/>
        <w:kinsoku/>
        <w:wordWrap/>
        <w:overflowPunct/>
        <w:topLinePunct w:val="0"/>
        <w:autoSpaceDE/>
        <w:autoSpaceDN/>
        <w:bidi w:val="0"/>
        <w:adjustRightInd/>
        <w:snapToGrid/>
        <w:spacing w:after="20" w:line="300" w:lineRule="exact"/>
        <w:jc w:val="left"/>
        <w:textAlignment w:val="auto"/>
        <w:rPr>
          <w:rFonts w:hint="eastAsia" w:ascii="宋体" w:hAnsi="宋体" w:eastAsia="宋体"/>
          <w:b/>
          <w:bCs/>
          <w:szCs w:val="21"/>
          <w:lang w:val="en-US" w:eastAsia="zh-CN"/>
        </w:rPr>
      </w:pPr>
      <w:r>
        <w:rPr>
          <w:rFonts w:ascii="宋体" w:hAnsi="宋体" w:eastAsia="宋体"/>
          <w:szCs w:val="21"/>
        </w:rPr>
        <w:t>1.2</w:t>
      </w:r>
      <w:r>
        <w:rPr>
          <w:rFonts w:hint="eastAsia" w:ascii="宋体" w:hAnsi="宋体" w:eastAsia="宋体"/>
          <w:szCs w:val="21"/>
        </w:rPr>
        <w:t>采购</w:t>
      </w:r>
      <w:r>
        <w:rPr>
          <w:rFonts w:ascii="宋体" w:hAnsi="宋体" w:eastAsia="宋体"/>
          <w:szCs w:val="21"/>
        </w:rPr>
        <w:t>论证编号：</w:t>
      </w:r>
      <w:r>
        <w:rPr>
          <w:rFonts w:hint="eastAsia" w:ascii="宋体" w:hAnsi="宋体" w:eastAsia="宋体"/>
          <w:b/>
          <w:bCs/>
          <w:szCs w:val="21"/>
        </w:rPr>
        <w:t>2022-耗材-Lz-04</w:t>
      </w:r>
      <w:r>
        <w:rPr>
          <w:rFonts w:hint="eastAsia" w:ascii="宋体" w:hAnsi="宋体" w:eastAsia="宋体"/>
          <w:b/>
          <w:bCs/>
          <w:szCs w:val="21"/>
          <w:lang w:val="en-US" w:eastAsia="zh-CN"/>
        </w:rPr>
        <w:t>3（2）</w:t>
      </w:r>
    </w:p>
    <w:p>
      <w:pPr>
        <w:keepNext w:val="0"/>
        <w:keepLines w:val="0"/>
        <w:pageBreakBefore w:val="0"/>
        <w:widowControl w:val="0"/>
        <w:kinsoku/>
        <w:wordWrap/>
        <w:overflowPunct/>
        <w:topLinePunct w:val="0"/>
        <w:autoSpaceDE/>
        <w:autoSpaceDN/>
        <w:bidi w:val="0"/>
        <w:adjustRightInd/>
        <w:snapToGrid/>
        <w:spacing w:after="20" w:line="300" w:lineRule="exact"/>
        <w:jc w:val="left"/>
        <w:textAlignment w:val="auto"/>
        <w:rPr>
          <w:rFonts w:hint="eastAsia" w:ascii="宋体" w:hAnsi="宋体" w:eastAsia="宋体"/>
          <w:szCs w:val="21"/>
          <w:lang w:val="en-US" w:eastAsia="zh-CN"/>
        </w:rPr>
      </w:pPr>
      <w:r>
        <w:rPr>
          <w:rFonts w:ascii="宋体" w:hAnsi="宋体" w:eastAsia="宋体"/>
          <w:szCs w:val="21"/>
        </w:rPr>
        <w:t>1.3使用科室：北京大学第一医</w:t>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t>院</w:t>
      </w:r>
      <w:r>
        <w:rPr>
          <w:rFonts w:hint="eastAsia" w:ascii="宋体" w:hAnsi="宋体" w:eastAsia="宋体"/>
          <w:b/>
          <w:bCs/>
          <w:szCs w:val="21"/>
          <w:lang w:val="en-US" w:eastAsia="zh-CN"/>
        </w:rPr>
        <w:t>骨科</w:t>
      </w:r>
    </w:p>
    <w:p>
      <w:pPr>
        <w:keepNext w:val="0"/>
        <w:keepLines w:val="0"/>
        <w:pageBreakBefore w:val="0"/>
        <w:widowControl w:val="0"/>
        <w:kinsoku/>
        <w:wordWrap/>
        <w:overflowPunct/>
        <w:topLinePunct w:val="0"/>
        <w:autoSpaceDE/>
        <w:autoSpaceDN/>
        <w:bidi w:val="0"/>
        <w:adjustRightInd/>
        <w:snapToGrid/>
        <w:spacing w:after="20" w:line="300" w:lineRule="exact"/>
        <w:jc w:val="left"/>
        <w:textAlignment w:val="auto"/>
        <w:rPr>
          <w:rFonts w:ascii="宋体" w:hAnsi="宋体" w:eastAsia="宋体"/>
          <w:szCs w:val="21"/>
        </w:rPr>
      </w:pPr>
      <w:r>
        <w:rPr>
          <w:rFonts w:ascii="宋体" w:hAnsi="宋体" w:eastAsia="宋体"/>
          <w:szCs w:val="21"/>
        </w:rPr>
        <w:t>1.4采购论证性质：院内论</w:t>
      </w:r>
    </w:p>
    <w:p>
      <w:pPr>
        <w:keepNext w:val="0"/>
        <w:keepLines w:val="0"/>
        <w:pageBreakBefore w:val="0"/>
        <w:widowControl w:val="0"/>
        <w:kinsoku/>
        <w:wordWrap/>
        <w:overflowPunct/>
        <w:topLinePunct w:val="0"/>
        <w:autoSpaceDE/>
        <w:autoSpaceDN/>
        <w:bidi w:val="0"/>
        <w:adjustRightInd/>
        <w:snapToGrid/>
        <w:spacing w:after="20" w:line="300" w:lineRule="exact"/>
        <w:jc w:val="left"/>
        <w:textAlignment w:val="auto"/>
        <w:rPr>
          <w:rFonts w:ascii="宋体" w:hAnsi="宋体" w:eastAsia="宋体"/>
          <w:szCs w:val="21"/>
        </w:rPr>
      </w:pPr>
      <w:r>
        <w:rPr>
          <w:rFonts w:ascii="宋体" w:hAnsi="宋体" w:eastAsia="宋体"/>
          <w:szCs w:val="21"/>
        </w:rPr>
        <w:t>1.5资金来源：自筹经费</w:t>
      </w:r>
    </w:p>
    <w:p>
      <w:pPr>
        <w:keepNext w:val="0"/>
        <w:keepLines w:val="0"/>
        <w:pageBreakBefore w:val="0"/>
        <w:widowControl w:val="0"/>
        <w:kinsoku/>
        <w:wordWrap/>
        <w:overflowPunct/>
        <w:topLinePunct w:val="0"/>
        <w:autoSpaceDE/>
        <w:autoSpaceDN/>
        <w:bidi w:val="0"/>
        <w:adjustRightInd/>
        <w:snapToGrid/>
        <w:spacing w:after="20" w:line="300" w:lineRule="exact"/>
        <w:jc w:val="left"/>
        <w:textAlignment w:val="auto"/>
        <w:rPr>
          <w:rFonts w:ascii="宋体" w:hAnsi="宋体" w:eastAsia="宋体"/>
          <w:szCs w:val="21"/>
        </w:rPr>
      </w:pPr>
      <w:r>
        <w:rPr>
          <w:rFonts w:ascii="宋体" w:hAnsi="宋体" w:eastAsia="宋体"/>
          <w:szCs w:val="21"/>
        </w:rPr>
        <w:t>1.6评分办法：综合因素评定法</w:t>
      </w:r>
    </w:p>
    <w:p>
      <w:pPr>
        <w:keepNext w:val="0"/>
        <w:keepLines w:val="0"/>
        <w:pageBreakBefore w:val="0"/>
        <w:widowControl w:val="0"/>
        <w:kinsoku/>
        <w:wordWrap/>
        <w:overflowPunct/>
        <w:topLinePunct w:val="0"/>
        <w:autoSpaceDE/>
        <w:autoSpaceDN/>
        <w:bidi w:val="0"/>
        <w:adjustRightInd/>
        <w:snapToGrid/>
        <w:spacing w:after="20" w:line="300" w:lineRule="exact"/>
        <w:jc w:val="left"/>
        <w:textAlignment w:val="auto"/>
        <w:rPr>
          <w:rFonts w:ascii="宋体" w:hAnsi="宋体" w:eastAsia="宋体"/>
          <w:szCs w:val="21"/>
        </w:rPr>
      </w:pPr>
      <w:r>
        <w:rPr>
          <w:rFonts w:hint="eastAsia" w:ascii="宋体" w:hAnsi="宋体" w:eastAsia="宋体"/>
          <w:szCs w:val="21"/>
        </w:rPr>
        <w:t>1.7是否收取保证金：否</w:t>
      </w:r>
    </w:p>
    <w:p>
      <w:pPr>
        <w:keepNext w:val="0"/>
        <w:keepLines w:val="0"/>
        <w:pageBreakBefore w:val="0"/>
        <w:widowControl w:val="0"/>
        <w:kinsoku/>
        <w:wordWrap/>
        <w:overflowPunct/>
        <w:topLinePunct w:val="0"/>
        <w:autoSpaceDE/>
        <w:autoSpaceDN/>
        <w:bidi w:val="0"/>
        <w:adjustRightInd/>
        <w:snapToGrid/>
        <w:spacing w:after="20" w:line="300" w:lineRule="exact"/>
        <w:jc w:val="left"/>
        <w:textAlignment w:val="auto"/>
        <w:rPr>
          <w:rFonts w:hint="eastAsia" w:ascii="宋体" w:hAnsi="宋体" w:eastAsia="宋体"/>
          <w:szCs w:val="21"/>
        </w:rPr>
      </w:pPr>
      <w:r>
        <w:rPr>
          <w:rFonts w:ascii="宋体" w:hAnsi="宋体" w:eastAsia="宋体"/>
          <w:szCs w:val="21"/>
        </w:rPr>
        <w:t>1.</w:t>
      </w:r>
      <w:r>
        <w:rPr>
          <w:rFonts w:hint="eastAsia" w:ascii="宋体" w:hAnsi="宋体" w:eastAsia="宋体"/>
          <w:szCs w:val="21"/>
        </w:rPr>
        <w:t>8</w:t>
      </w:r>
      <w:r>
        <w:rPr>
          <w:rFonts w:ascii="宋体" w:hAnsi="宋体" w:eastAsia="宋体"/>
          <w:szCs w:val="21"/>
        </w:rPr>
        <w:t>采购内容</w:t>
      </w:r>
      <w:r>
        <w:rPr>
          <w:rFonts w:hint="eastAsia" w:ascii="宋体" w:hAnsi="宋体" w:eastAsia="宋体"/>
          <w:szCs w:val="21"/>
        </w:rPr>
        <w:t>：</w:t>
      </w:r>
    </w:p>
    <w:tbl>
      <w:tblPr>
        <w:tblStyle w:val="7"/>
        <w:tblW w:w="929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0"/>
        <w:gridCol w:w="2224"/>
        <w:gridCol w:w="647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600" w:type="dxa"/>
            <w:shd w:val="clear" w:color="auto" w:fill="auto"/>
            <w:vAlign w:val="center"/>
          </w:tcPr>
          <w:p>
            <w:pPr>
              <w:widowControl/>
              <w:jc w:val="center"/>
              <w:rPr>
                <w:rFonts w:hint="eastAsia" w:ascii="宋体" w:hAnsi="宋体" w:eastAsia="宋体" w:cs="宋体"/>
                <w:kern w:val="2"/>
                <w:sz w:val="21"/>
                <w:szCs w:val="21"/>
                <w:lang w:val="en-US" w:eastAsia="zh-CN" w:bidi="ar-SA"/>
              </w:rPr>
            </w:pPr>
            <w:r>
              <w:rPr>
                <w:rFonts w:hint="eastAsia" w:ascii="宋体" w:hAnsi="宋体" w:eastAsia="宋体" w:cs="宋体"/>
                <w:szCs w:val="21"/>
              </w:rPr>
              <w:t>序号</w:t>
            </w:r>
          </w:p>
        </w:tc>
        <w:tc>
          <w:tcPr>
            <w:tcW w:w="2224" w:type="dxa"/>
            <w:shd w:val="clear" w:color="auto" w:fill="auto"/>
            <w:vAlign w:val="center"/>
          </w:tcPr>
          <w:p>
            <w:pPr>
              <w:jc w:val="center"/>
              <w:rPr>
                <w:rFonts w:hint="eastAsia" w:ascii="宋体" w:hAnsi="宋体" w:eastAsia="宋体" w:cs="宋体"/>
                <w:kern w:val="2"/>
                <w:sz w:val="21"/>
                <w:szCs w:val="21"/>
                <w:lang w:val="en-US" w:eastAsia="zh-CN" w:bidi="ar-SA"/>
              </w:rPr>
            </w:pPr>
            <w:r>
              <w:rPr>
                <w:rFonts w:hint="eastAsia" w:ascii="宋体" w:hAnsi="宋体" w:eastAsia="宋体" w:cs="宋体"/>
                <w:szCs w:val="21"/>
              </w:rPr>
              <w:t>产品名称</w:t>
            </w:r>
          </w:p>
        </w:tc>
        <w:tc>
          <w:tcPr>
            <w:tcW w:w="6474" w:type="dxa"/>
            <w:vAlign w:val="center"/>
          </w:tcPr>
          <w:p>
            <w:pPr>
              <w:pStyle w:val="16"/>
              <w:numPr>
                <w:ilvl w:val="0"/>
                <w:numId w:val="0"/>
              </w:numPr>
              <w:ind w:leftChars="0"/>
              <w:jc w:val="center"/>
              <w:rPr>
                <w:rFonts w:hint="default" w:ascii="宋体" w:hAnsi="宋体" w:eastAsia="宋体" w:cs="宋体"/>
                <w:szCs w:val="21"/>
                <w:lang w:val="en-US" w:eastAsia="zh-CN"/>
              </w:rPr>
            </w:pPr>
            <w:r>
              <w:rPr>
                <w:rFonts w:hint="eastAsia" w:ascii="宋体" w:hAnsi="宋体" w:eastAsia="宋体" w:cs="宋体"/>
                <w:szCs w:val="21"/>
              </w:rPr>
              <w:t>主要</w:t>
            </w:r>
            <w:r>
              <w:rPr>
                <w:rFonts w:ascii="宋体" w:hAnsi="宋体" w:eastAsia="宋体" w:cs="宋体"/>
                <w:szCs w:val="21"/>
              </w:rPr>
              <w:t>技术参数</w:t>
            </w:r>
            <w:r>
              <w:rPr>
                <w:rFonts w:hint="eastAsia" w:ascii="宋体" w:hAnsi="宋体" w:eastAsia="宋体" w:cs="宋体"/>
                <w:szCs w:val="21"/>
                <w:lang w:val="en-US" w:eastAsia="zh-CN"/>
              </w:rPr>
              <w:t xml:space="preserve">                                                                                                                                                                                                                                                                                                                                                                                                                                                                                                                                                                                                                                                                                                                                                                                                                                                                                                                                                                                                                                                                                                                                                                                                                                                                                                                                                                                                                                                                                                                                                                                                                                                                                                                                                                                                                                                                                                                                                                                                                                                                                                                                                                                                                                                                                                                                                                                                                                                                                                                                                                                                                                                                                                                                                                                                                                                                                                                                                                                                                                                                                                                                                                                                                                                                                                                                                                                                                                                                                                                                                                                                                                                                                                                                                                                                                                                                                                                                                                                                                                                                                                                                                                                                                </w:t>
            </w:r>
            <w:r>
              <w:rPr>
                <w:rFonts w:hint="eastAsia" w:ascii="宋体" w:hAnsi="宋体" w:eastAsia="宋体" w:cs="宋体"/>
                <w:szCs w:val="21"/>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6" w:hRule="atLeast"/>
        </w:trPr>
        <w:tc>
          <w:tcPr>
            <w:tcW w:w="600" w:type="dxa"/>
            <w:shd w:val="clear" w:color="auto" w:fill="auto"/>
            <w:vAlign w:val="center"/>
          </w:tcPr>
          <w:p>
            <w:pPr>
              <w:jc w:val="center"/>
              <w:rPr>
                <w:rFonts w:ascii="宋体" w:hAnsi="宋体" w:eastAsia="宋体" w:cs="宋体"/>
                <w:szCs w:val="21"/>
              </w:rPr>
            </w:pPr>
            <w:r>
              <w:rPr>
                <w:rFonts w:hint="eastAsia" w:ascii="宋体" w:hAnsi="宋体" w:eastAsia="宋体" w:cs="宋体"/>
                <w:szCs w:val="21"/>
              </w:rPr>
              <w:t>1</w:t>
            </w:r>
          </w:p>
        </w:tc>
        <w:tc>
          <w:tcPr>
            <w:tcW w:w="2224" w:type="dxa"/>
            <w:shd w:val="clear" w:color="auto" w:fill="auto"/>
            <w:vAlign w:val="center"/>
          </w:tcPr>
          <w:p>
            <w:pPr>
              <w:jc w:val="left"/>
              <w:rPr>
                <w:rFonts w:ascii="宋体" w:hAnsi="宋体" w:eastAsia="宋体" w:cs="宋体"/>
                <w:szCs w:val="21"/>
              </w:rPr>
            </w:pPr>
            <w:r>
              <w:rPr>
                <w:rFonts w:hint="eastAsia" w:ascii="宋体" w:hAnsi="宋体" w:eastAsia="宋体" w:cs="宋体"/>
                <w:szCs w:val="21"/>
              </w:rPr>
              <w:t>膝关节假体</w:t>
            </w:r>
          </w:p>
        </w:tc>
        <w:tc>
          <w:tcPr>
            <w:tcW w:w="6474" w:type="dxa"/>
          </w:tcPr>
          <w:p>
            <w:pPr>
              <w:pStyle w:val="16"/>
              <w:numPr>
                <w:ilvl w:val="0"/>
                <w:numId w:val="1"/>
              </w:numPr>
              <w:ind w:firstLineChars="0"/>
              <w:jc w:val="left"/>
              <w:rPr>
                <w:rFonts w:hint="eastAsia" w:ascii="宋体" w:hAnsi="宋体" w:eastAsia="宋体" w:cs="宋体"/>
                <w:szCs w:val="21"/>
                <w:lang w:val="en-US" w:eastAsia="zh-CN"/>
              </w:rPr>
            </w:pPr>
            <w:r>
              <w:rPr>
                <w:rFonts w:hint="eastAsia" w:ascii="宋体" w:hAnsi="宋体" w:eastAsia="宋体" w:cs="宋体"/>
                <w:szCs w:val="21"/>
                <w:lang w:val="en-US" w:eastAsia="zh-CN"/>
              </w:rPr>
              <w:t>用于单髁外侧膝关节置换，治疗骨关节炎、内外翻畸形、小于15度的屈曲挛缩畸形等；</w:t>
            </w:r>
          </w:p>
          <w:p>
            <w:pPr>
              <w:pStyle w:val="16"/>
              <w:numPr>
                <w:ilvl w:val="0"/>
                <w:numId w:val="1"/>
              </w:numPr>
              <w:ind w:firstLineChars="0"/>
              <w:jc w:val="left"/>
              <w:rPr>
                <w:rFonts w:hint="eastAsia" w:ascii="宋体" w:hAnsi="宋体" w:eastAsia="宋体" w:cs="宋体"/>
                <w:szCs w:val="21"/>
                <w:lang w:val="en-US" w:eastAsia="zh-CN"/>
              </w:rPr>
            </w:pPr>
            <w:r>
              <w:rPr>
                <w:rFonts w:hint="eastAsia" w:ascii="宋体" w:hAnsi="宋体" w:eastAsia="宋体" w:cs="宋体"/>
                <w:szCs w:val="21"/>
                <w:lang w:val="en-US" w:eastAsia="zh-CN"/>
              </w:rPr>
              <w:t>产品包括股骨部件、胫骨平台、胫骨托；</w:t>
            </w:r>
          </w:p>
          <w:p>
            <w:pPr>
              <w:pStyle w:val="16"/>
              <w:numPr>
                <w:ilvl w:val="0"/>
                <w:numId w:val="1"/>
              </w:numPr>
              <w:ind w:firstLineChars="0"/>
              <w:jc w:val="left"/>
              <w:rPr>
                <w:rFonts w:hint="default" w:ascii="宋体" w:hAnsi="宋体" w:eastAsia="宋体" w:cs="宋体"/>
                <w:szCs w:val="21"/>
                <w:lang w:val="en-US" w:eastAsia="zh-CN"/>
              </w:rPr>
            </w:pPr>
            <w:r>
              <w:rPr>
                <w:rFonts w:hint="eastAsia" w:ascii="宋体" w:hAnsi="宋体" w:eastAsia="宋体" w:cs="宋体"/>
                <w:szCs w:val="21"/>
                <w:lang w:val="en-US" w:eastAsia="zh-CN"/>
              </w:rPr>
              <w:t>包含多种规格，满足不同患者使用需求；</w:t>
            </w:r>
          </w:p>
          <w:p>
            <w:pPr>
              <w:pStyle w:val="16"/>
              <w:numPr>
                <w:ilvl w:val="0"/>
                <w:numId w:val="1"/>
              </w:numPr>
              <w:ind w:firstLineChars="0"/>
              <w:jc w:val="left"/>
              <w:rPr>
                <w:rFonts w:hint="default" w:ascii="宋体" w:hAnsi="宋体" w:eastAsia="宋体" w:cs="宋体"/>
                <w:szCs w:val="21"/>
                <w:lang w:val="en-US" w:eastAsia="zh-CN"/>
              </w:rPr>
            </w:pPr>
            <w:r>
              <w:rPr>
                <w:rFonts w:hint="eastAsia" w:ascii="宋体" w:hAnsi="宋体" w:eastAsia="宋体" w:cs="宋体"/>
                <w:szCs w:val="21"/>
                <w:lang w:val="en-US" w:eastAsia="zh-CN"/>
              </w:rPr>
              <w:t>产品在国家组织医用耗材联合采购平台《人工关节网上采购目录》范围内；</w:t>
            </w:r>
          </w:p>
          <w:p>
            <w:pPr>
              <w:pStyle w:val="16"/>
              <w:numPr>
                <w:ilvl w:val="0"/>
                <w:numId w:val="1"/>
              </w:numPr>
              <w:ind w:firstLineChars="0"/>
              <w:jc w:val="left"/>
              <w:rPr>
                <w:rFonts w:hint="default" w:ascii="宋体" w:hAnsi="宋体" w:eastAsia="宋体" w:cs="宋体"/>
                <w:szCs w:val="21"/>
                <w:lang w:val="en-US" w:eastAsia="zh-CN"/>
              </w:rPr>
            </w:pPr>
            <w:r>
              <w:rPr>
                <w:rFonts w:hint="eastAsia" w:ascii="宋体" w:hAnsi="宋体" w:eastAsia="宋体" w:cs="宋体"/>
                <w:szCs w:val="21"/>
                <w:lang w:val="en-US" w:eastAsia="zh-CN"/>
              </w:rPr>
              <w:t>一次性使用无菌产品。</w:t>
            </w:r>
          </w:p>
        </w:tc>
      </w:tr>
    </w:tbl>
    <w:p>
      <w:pPr>
        <w:keepNext w:val="0"/>
        <w:keepLines w:val="0"/>
        <w:pageBreakBefore w:val="0"/>
        <w:widowControl w:val="0"/>
        <w:kinsoku/>
        <w:wordWrap/>
        <w:overflowPunct/>
        <w:topLinePunct w:val="0"/>
        <w:autoSpaceDE/>
        <w:autoSpaceDN/>
        <w:bidi w:val="0"/>
        <w:adjustRightInd/>
        <w:snapToGrid/>
        <w:spacing w:after="20" w:line="300" w:lineRule="exact"/>
        <w:textAlignment w:val="auto"/>
        <w:rPr>
          <w:rFonts w:ascii="宋体" w:hAnsi="宋体" w:eastAsia="宋体"/>
          <w:szCs w:val="21"/>
        </w:rPr>
      </w:pPr>
      <w:r>
        <w:rPr>
          <w:rFonts w:hint="eastAsia" w:ascii="宋体" w:hAnsi="宋体" w:eastAsia="宋体"/>
          <w:szCs w:val="21"/>
        </w:rPr>
        <w:t>2.对供应商基本要求：</w:t>
      </w:r>
    </w:p>
    <w:p>
      <w:pPr>
        <w:keepNext w:val="0"/>
        <w:keepLines w:val="0"/>
        <w:pageBreakBefore w:val="0"/>
        <w:widowControl w:val="0"/>
        <w:kinsoku/>
        <w:wordWrap/>
        <w:overflowPunct/>
        <w:topLinePunct w:val="0"/>
        <w:autoSpaceDE/>
        <w:autoSpaceDN/>
        <w:bidi w:val="0"/>
        <w:adjustRightInd/>
        <w:snapToGrid/>
        <w:spacing w:after="20" w:line="300" w:lineRule="exact"/>
        <w:textAlignment w:val="auto"/>
        <w:rPr>
          <w:rFonts w:ascii="宋体" w:hAnsi="宋体" w:eastAsia="宋体"/>
          <w:szCs w:val="21"/>
        </w:rPr>
      </w:pPr>
      <w:r>
        <w:rPr>
          <w:rFonts w:hint="eastAsia" w:ascii="宋体" w:hAnsi="宋体" w:eastAsia="宋体"/>
          <w:szCs w:val="21"/>
        </w:rPr>
        <w:t>2.1 中国境内注册的独立法人。</w:t>
      </w:r>
    </w:p>
    <w:p>
      <w:pPr>
        <w:keepNext w:val="0"/>
        <w:keepLines w:val="0"/>
        <w:pageBreakBefore w:val="0"/>
        <w:widowControl w:val="0"/>
        <w:kinsoku/>
        <w:wordWrap/>
        <w:overflowPunct/>
        <w:topLinePunct w:val="0"/>
        <w:autoSpaceDE/>
        <w:autoSpaceDN/>
        <w:bidi w:val="0"/>
        <w:adjustRightInd/>
        <w:snapToGrid/>
        <w:spacing w:after="20" w:line="300" w:lineRule="exact"/>
        <w:textAlignment w:val="auto"/>
        <w:rPr>
          <w:rFonts w:ascii="宋体" w:hAnsi="宋体" w:eastAsia="宋体"/>
          <w:szCs w:val="21"/>
        </w:rPr>
      </w:pPr>
      <w:r>
        <w:rPr>
          <w:rFonts w:hint="eastAsia" w:ascii="宋体" w:hAnsi="宋体" w:eastAsia="宋体"/>
          <w:szCs w:val="21"/>
        </w:rPr>
        <w:t>2.2 不接受联合体投标。</w:t>
      </w:r>
    </w:p>
    <w:p>
      <w:pPr>
        <w:keepNext w:val="0"/>
        <w:keepLines w:val="0"/>
        <w:pageBreakBefore w:val="0"/>
        <w:widowControl w:val="0"/>
        <w:kinsoku/>
        <w:wordWrap/>
        <w:overflowPunct/>
        <w:topLinePunct w:val="0"/>
        <w:autoSpaceDE/>
        <w:autoSpaceDN/>
        <w:bidi w:val="0"/>
        <w:adjustRightInd/>
        <w:snapToGrid/>
        <w:spacing w:after="20" w:line="300" w:lineRule="exact"/>
        <w:textAlignment w:val="auto"/>
        <w:rPr>
          <w:rFonts w:hint="eastAsia" w:ascii="宋体" w:hAnsi="宋体" w:eastAsia="宋体"/>
          <w:szCs w:val="21"/>
        </w:rPr>
      </w:pPr>
      <w:r>
        <w:rPr>
          <w:rFonts w:hint="eastAsia" w:ascii="宋体" w:hAnsi="宋体" w:eastAsia="宋体"/>
          <w:szCs w:val="21"/>
        </w:rPr>
        <w:t>2.3 必须向北京大学第一医院医学装备处报名，并提供要求的资质文件参加资格预审。</w:t>
      </w:r>
    </w:p>
    <w:p>
      <w:pPr>
        <w:keepNext w:val="0"/>
        <w:keepLines w:val="0"/>
        <w:pageBreakBefore w:val="0"/>
        <w:widowControl w:val="0"/>
        <w:kinsoku/>
        <w:wordWrap/>
        <w:overflowPunct/>
        <w:topLinePunct w:val="0"/>
        <w:autoSpaceDE/>
        <w:autoSpaceDN/>
        <w:bidi w:val="0"/>
        <w:adjustRightInd/>
        <w:snapToGrid/>
        <w:spacing w:after="20" w:line="300" w:lineRule="exact"/>
        <w:textAlignment w:val="auto"/>
        <w:rPr>
          <w:rFonts w:hint="eastAsia" w:ascii="宋体" w:hAnsi="宋体" w:eastAsia="宋体"/>
          <w:szCs w:val="21"/>
        </w:rPr>
      </w:pPr>
      <w:r>
        <w:rPr>
          <w:rFonts w:hint="eastAsia" w:ascii="宋体" w:hAnsi="宋体" w:eastAsia="宋体"/>
          <w:szCs w:val="21"/>
        </w:rPr>
        <w:t>2.4 响应《政府采购促进中小企业发展管理办法》，支持中小企业发展。</w:t>
      </w:r>
    </w:p>
    <w:p>
      <w:pPr>
        <w:keepNext w:val="0"/>
        <w:keepLines w:val="0"/>
        <w:pageBreakBefore w:val="0"/>
        <w:widowControl w:val="0"/>
        <w:kinsoku/>
        <w:wordWrap/>
        <w:overflowPunct/>
        <w:topLinePunct w:val="0"/>
        <w:autoSpaceDE/>
        <w:autoSpaceDN/>
        <w:bidi w:val="0"/>
        <w:adjustRightInd/>
        <w:snapToGrid/>
        <w:spacing w:after="20" w:line="300" w:lineRule="exact"/>
        <w:textAlignment w:val="auto"/>
        <w:rPr>
          <w:rFonts w:ascii="宋体" w:hAnsi="宋体" w:eastAsia="宋体"/>
          <w:szCs w:val="21"/>
        </w:rPr>
      </w:pPr>
      <w:r>
        <w:rPr>
          <w:rFonts w:hint="eastAsia" w:ascii="宋体" w:hAnsi="宋体" w:eastAsia="宋体"/>
          <w:szCs w:val="21"/>
        </w:rPr>
        <w:t>3.供应商报名</w:t>
      </w:r>
    </w:p>
    <w:p>
      <w:pPr>
        <w:keepNext w:val="0"/>
        <w:keepLines w:val="0"/>
        <w:pageBreakBefore w:val="0"/>
        <w:widowControl w:val="0"/>
        <w:kinsoku/>
        <w:wordWrap/>
        <w:overflowPunct/>
        <w:topLinePunct w:val="0"/>
        <w:autoSpaceDE/>
        <w:autoSpaceDN/>
        <w:bidi w:val="0"/>
        <w:adjustRightInd/>
        <w:snapToGrid/>
        <w:spacing w:after="20" w:line="300" w:lineRule="exact"/>
        <w:jc w:val="left"/>
        <w:textAlignment w:val="auto"/>
        <w:rPr>
          <w:rFonts w:hint="eastAsia" w:ascii="宋体" w:hAnsi="宋体" w:eastAsia="宋体"/>
          <w:szCs w:val="21"/>
        </w:rPr>
      </w:pPr>
      <w:r>
        <w:rPr>
          <w:rFonts w:hint="eastAsia" w:ascii="宋体" w:hAnsi="宋体" w:eastAsia="宋体"/>
          <w:szCs w:val="21"/>
        </w:rPr>
        <w:t>3.1供应商需在公示期满后第一个工作日，即202</w:t>
      </w:r>
      <w:r>
        <w:rPr>
          <w:rFonts w:hint="eastAsia" w:ascii="宋体" w:hAnsi="宋体" w:eastAsia="宋体"/>
          <w:szCs w:val="21"/>
          <w:lang w:val="en-US" w:eastAsia="zh-CN"/>
        </w:rPr>
        <w:t>2</w:t>
      </w:r>
      <w:r>
        <w:rPr>
          <w:rFonts w:hint="eastAsia" w:ascii="宋体" w:hAnsi="宋体" w:eastAsia="宋体"/>
          <w:szCs w:val="21"/>
        </w:rPr>
        <w:t>年</w:t>
      </w:r>
      <w:r>
        <w:rPr>
          <w:rFonts w:hint="eastAsia" w:ascii="宋体" w:hAnsi="宋体" w:eastAsia="宋体"/>
          <w:szCs w:val="21"/>
          <w:lang w:val="en-US" w:eastAsia="zh-CN"/>
        </w:rPr>
        <w:t>7</w:t>
      </w:r>
      <w:r>
        <w:rPr>
          <w:rFonts w:hint="eastAsia" w:ascii="宋体" w:hAnsi="宋体" w:eastAsia="宋体"/>
          <w:szCs w:val="21"/>
        </w:rPr>
        <w:t>月</w:t>
      </w:r>
      <w:r>
        <w:rPr>
          <w:rFonts w:hint="eastAsia" w:ascii="宋体" w:hAnsi="宋体" w:eastAsia="宋体"/>
          <w:szCs w:val="21"/>
          <w:lang w:val="en-US" w:eastAsia="zh-CN"/>
        </w:rPr>
        <w:t>6</w:t>
      </w:r>
      <w:bookmarkStart w:id="0" w:name="_GoBack"/>
      <w:bookmarkEnd w:id="0"/>
      <w:r>
        <w:rPr>
          <w:rFonts w:hint="eastAsia" w:ascii="宋体" w:hAnsi="宋体" w:eastAsia="宋体"/>
          <w:szCs w:val="21"/>
        </w:rPr>
        <w:t>日</w:t>
      </w:r>
      <w:r>
        <w:rPr>
          <w:rFonts w:hint="eastAsia" w:ascii="宋体" w:hAnsi="宋体" w:eastAsia="宋体"/>
          <w:color w:val="000000"/>
          <w:sz w:val="18"/>
          <w:highlight w:val="yellow"/>
        </w:rPr>
        <w:t>上午8</w:t>
      </w:r>
      <w:r>
        <w:rPr>
          <w:rFonts w:ascii="宋体" w:hAnsi="宋体" w:eastAsia="宋体"/>
          <w:color w:val="000000"/>
          <w:sz w:val="18"/>
          <w:highlight w:val="yellow"/>
        </w:rPr>
        <w:t>:00</w:t>
      </w:r>
      <w:r>
        <w:rPr>
          <w:rFonts w:hint="eastAsia" w:ascii="宋体" w:hAnsi="宋体" w:eastAsia="宋体"/>
          <w:color w:val="000000"/>
          <w:sz w:val="18"/>
          <w:highlight w:val="yellow"/>
        </w:rPr>
        <w:t>至下</w:t>
      </w:r>
      <w:r>
        <w:rPr>
          <w:rFonts w:ascii="宋体" w:hAnsi="宋体" w:eastAsia="宋体"/>
          <w:color w:val="000000"/>
          <w:sz w:val="18"/>
          <w:highlight w:val="yellow"/>
        </w:rPr>
        <w:t>午16</w:t>
      </w:r>
      <w:r>
        <w:rPr>
          <w:rFonts w:hint="eastAsia" w:ascii="宋体" w:hAnsi="宋体" w:eastAsia="宋体"/>
          <w:color w:val="000000"/>
          <w:sz w:val="18"/>
          <w:highlight w:val="yellow"/>
        </w:rPr>
        <w:t>:00前</w:t>
      </w:r>
      <w:r>
        <w:rPr>
          <w:rFonts w:ascii="宋体" w:hAnsi="宋体" w:eastAsia="宋体"/>
          <w:color w:val="000000"/>
          <w:sz w:val="18"/>
        </w:rPr>
        <w:t>，</w:t>
      </w:r>
      <w:r>
        <w:rPr>
          <w:rFonts w:hint="eastAsia" w:ascii="宋体" w:hAnsi="宋体" w:eastAsia="宋体"/>
          <w:szCs w:val="21"/>
        </w:rPr>
        <w:t>将供应商资质（含联系人、联系方式）及相关资料发送至HCGL5258@163.com进行线上报名，请勿提前发送，逾期发送无效。</w:t>
      </w:r>
    </w:p>
    <w:p>
      <w:pPr>
        <w:keepNext w:val="0"/>
        <w:keepLines w:val="0"/>
        <w:pageBreakBefore w:val="0"/>
        <w:widowControl w:val="0"/>
        <w:kinsoku/>
        <w:wordWrap/>
        <w:overflowPunct/>
        <w:topLinePunct w:val="0"/>
        <w:autoSpaceDE/>
        <w:autoSpaceDN/>
        <w:bidi w:val="0"/>
        <w:adjustRightInd/>
        <w:snapToGrid/>
        <w:spacing w:after="20" w:line="300" w:lineRule="exact"/>
        <w:textAlignment w:val="auto"/>
        <w:rPr>
          <w:rFonts w:hint="eastAsia" w:ascii="宋体" w:hAnsi="宋体" w:eastAsia="宋体"/>
          <w:szCs w:val="21"/>
        </w:rPr>
      </w:pPr>
      <w:r>
        <w:rPr>
          <w:rFonts w:hint="eastAsia" w:ascii="宋体" w:hAnsi="宋体" w:eastAsia="宋体"/>
          <w:szCs w:val="21"/>
        </w:rPr>
        <w:t>3.</w:t>
      </w:r>
      <w:r>
        <w:rPr>
          <w:rFonts w:hint="eastAsia" w:ascii="宋体" w:hAnsi="宋体" w:eastAsia="宋体"/>
          <w:szCs w:val="21"/>
          <w:lang w:val="en-US" w:eastAsia="zh-CN"/>
        </w:rPr>
        <w:t>2</w:t>
      </w:r>
      <w:r>
        <w:rPr>
          <w:rFonts w:hint="eastAsia" w:ascii="宋体" w:hAnsi="宋体" w:eastAsia="宋体"/>
          <w:szCs w:val="21"/>
        </w:rPr>
        <w:t>报名时需提供资格预审要求的供应商资质及相关资料。</w:t>
      </w:r>
    </w:p>
    <w:p>
      <w:pPr>
        <w:keepNext w:val="0"/>
        <w:keepLines w:val="0"/>
        <w:pageBreakBefore w:val="0"/>
        <w:widowControl w:val="0"/>
        <w:kinsoku/>
        <w:wordWrap/>
        <w:overflowPunct/>
        <w:topLinePunct w:val="0"/>
        <w:autoSpaceDE/>
        <w:autoSpaceDN/>
        <w:bidi w:val="0"/>
        <w:adjustRightInd/>
        <w:snapToGrid/>
        <w:spacing w:after="20" w:line="300" w:lineRule="exact"/>
        <w:textAlignment w:val="auto"/>
        <w:rPr>
          <w:rFonts w:hint="eastAsia" w:ascii="宋体" w:hAnsi="宋体" w:eastAsia="宋体"/>
          <w:szCs w:val="21"/>
        </w:rPr>
      </w:pPr>
      <w:r>
        <w:rPr>
          <w:rFonts w:hint="eastAsia" w:ascii="宋体" w:hAnsi="宋体" w:eastAsia="宋体"/>
          <w:szCs w:val="21"/>
        </w:rPr>
        <w:t>3.</w:t>
      </w:r>
      <w:r>
        <w:rPr>
          <w:rFonts w:hint="eastAsia" w:ascii="宋体" w:hAnsi="宋体" w:eastAsia="宋体"/>
          <w:szCs w:val="21"/>
          <w:lang w:val="en-US" w:eastAsia="zh-CN"/>
        </w:rPr>
        <w:t>3</w:t>
      </w:r>
      <w:r>
        <w:rPr>
          <w:rFonts w:hint="eastAsia" w:ascii="宋体" w:hAnsi="宋体" w:eastAsia="宋体"/>
          <w:szCs w:val="21"/>
        </w:rPr>
        <w:t>资格预审资质要求请点击 北京大学第一医院——公众入口——科室介绍——职能处室——医学装备处——招投标专区，自行下载：北京大学第一医院医学装备处论证会资质证明文件要求（医用耗材类）</w:t>
      </w:r>
    </w:p>
    <w:p>
      <w:pPr>
        <w:keepNext w:val="0"/>
        <w:keepLines w:val="0"/>
        <w:pageBreakBefore w:val="0"/>
        <w:widowControl w:val="0"/>
        <w:kinsoku/>
        <w:wordWrap/>
        <w:overflowPunct/>
        <w:topLinePunct w:val="0"/>
        <w:autoSpaceDE/>
        <w:autoSpaceDN/>
        <w:bidi w:val="0"/>
        <w:adjustRightInd/>
        <w:snapToGrid/>
        <w:spacing w:after="20" w:line="300" w:lineRule="exact"/>
        <w:textAlignment w:val="auto"/>
        <w:rPr>
          <w:rFonts w:ascii="宋体" w:hAnsi="宋体" w:eastAsia="宋体"/>
          <w:szCs w:val="21"/>
        </w:rPr>
      </w:pPr>
      <w:r>
        <w:rPr>
          <w:rFonts w:hint="eastAsia" w:ascii="宋体" w:hAnsi="宋体" w:eastAsia="宋体"/>
          <w:szCs w:val="21"/>
        </w:rPr>
        <w:t>4.发放采购论证文件</w:t>
      </w:r>
    </w:p>
    <w:p>
      <w:pPr>
        <w:keepNext w:val="0"/>
        <w:keepLines w:val="0"/>
        <w:pageBreakBefore w:val="0"/>
        <w:widowControl w:val="0"/>
        <w:kinsoku/>
        <w:wordWrap/>
        <w:overflowPunct/>
        <w:topLinePunct w:val="0"/>
        <w:autoSpaceDE/>
        <w:autoSpaceDN/>
        <w:bidi w:val="0"/>
        <w:adjustRightInd/>
        <w:snapToGrid/>
        <w:spacing w:after="20" w:line="300" w:lineRule="exact"/>
        <w:textAlignment w:val="auto"/>
        <w:rPr>
          <w:rFonts w:hint="eastAsia" w:ascii="宋体" w:hAnsi="宋体" w:eastAsia="宋体"/>
          <w:szCs w:val="21"/>
        </w:rPr>
      </w:pPr>
      <w:r>
        <w:rPr>
          <w:rFonts w:hint="eastAsia" w:ascii="宋体" w:hAnsi="宋体" w:eastAsia="宋体"/>
          <w:szCs w:val="21"/>
        </w:rPr>
        <w:t>4.1通过资格预审的供应商将收到资格预审通过通知，并通过电子邮件获得采购论证文件。</w:t>
      </w:r>
    </w:p>
    <w:p>
      <w:pPr>
        <w:keepNext w:val="0"/>
        <w:keepLines w:val="0"/>
        <w:pageBreakBefore w:val="0"/>
        <w:widowControl w:val="0"/>
        <w:kinsoku/>
        <w:wordWrap/>
        <w:overflowPunct/>
        <w:topLinePunct w:val="0"/>
        <w:autoSpaceDE/>
        <w:autoSpaceDN/>
        <w:bidi w:val="0"/>
        <w:adjustRightInd/>
        <w:snapToGrid/>
        <w:spacing w:after="20" w:line="300" w:lineRule="exact"/>
        <w:textAlignment w:val="auto"/>
        <w:rPr>
          <w:rFonts w:ascii="宋体" w:hAnsi="宋体" w:eastAsia="宋体"/>
          <w:szCs w:val="21"/>
        </w:rPr>
      </w:pPr>
      <w:r>
        <w:rPr>
          <w:rFonts w:hint="eastAsia" w:ascii="宋体" w:hAnsi="宋体" w:eastAsia="宋体"/>
          <w:szCs w:val="21"/>
        </w:rPr>
        <w:t>5.采购论证时间及地点</w:t>
      </w:r>
    </w:p>
    <w:p>
      <w:pPr>
        <w:keepNext w:val="0"/>
        <w:keepLines w:val="0"/>
        <w:pageBreakBefore w:val="0"/>
        <w:widowControl w:val="0"/>
        <w:kinsoku/>
        <w:wordWrap/>
        <w:overflowPunct/>
        <w:topLinePunct w:val="0"/>
        <w:autoSpaceDE/>
        <w:autoSpaceDN/>
        <w:bidi w:val="0"/>
        <w:adjustRightInd/>
        <w:snapToGrid/>
        <w:spacing w:after="20" w:line="300" w:lineRule="exact"/>
        <w:textAlignment w:val="auto"/>
        <w:rPr>
          <w:rFonts w:hint="eastAsia" w:ascii="宋体" w:hAnsi="宋体" w:eastAsia="宋体"/>
          <w:szCs w:val="21"/>
        </w:rPr>
      </w:pPr>
      <w:r>
        <w:rPr>
          <w:rFonts w:hint="eastAsia" w:ascii="宋体" w:hAnsi="宋体" w:eastAsia="宋体"/>
          <w:szCs w:val="21"/>
        </w:rPr>
        <w:t>5.1本次采购论证采用线上会议的形式。</w:t>
      </w:r>
    </w:p>
    <w:p>
      <w:pPr>
        <w:keepNext w:val="0"/>
        <w:keepLines w:val="0"/>
        <w:pageBreakBefore w:val="0"/>
        <w:widowControl w:val="0"/>
        <w:kinsoku/>
        <w:wordWrap/>
        <w:overflowPunct/>
        <w:topLinePunct w:val="0"/>
        <w:autoSpaceDE/>
        <w:autoSpaceDN/>
        <w:bidi w:val="0"/>
        <w:adjustRightInd/>
        <w:snapToGrid/>
        <w:spacing w:after="20" w:line="300" w:lineRule="exact"/>
        <w:textAlignment w:val="auto"/>
        <w:rPr>
          <w:rFonts w:hint="eastAsia" w:ascii="宋体" w:hAnsi="宋体" w:eastAsia="宋体"/>
          <w:szCs w:val="21"/>
        </w:rPr>
      </w:pPr>
      <w:r>
        <w:rPr>
          <w:rFonts w:hint="eastAsia" w:ascii="宋体" w:hAnsi="宋体" w:eastAsia="宋体"/>
          <w:szCs w:val="21"/>
          <w:lang w:val="en-US" w:eastAsia="zh-CN"/>
        </w:rPr>
        <w:t>5.2</w:t>
      </w:r>
      <w:r>
        <w:rPr>
          <w:rFonts w:hint="eastAsia" w:ascii="宋体" w:hAnsi="宋体" w:eastAsia="宋体"/>
          <w:szCs w:val="21"/>
        </w:rPr>
        <w:t>北京大学第一医院医学装备处将以电话形式通知供应商参与采购论证。</w:t>
      </w:r>
    </w:p>
    <w:p>
      <w:pPr>
        <w:keepNext w:val="0"/>
        <w:keepLines w:val="0"/>
        <w:pageBreakBefore w:val="0"/>
        <w:widowControl w:val="0"/>
        <w:kinsoku/>
        <w:wordWrap/>
        <w:overflowPunct/>
        <w:topLinePunct w:val="0"/>
        <w:autoSpaceDE/>
        <w:autoSpaceDN/>
        <w:bidi w:val="0"/>
        <w:adjustRightInd/>
        <w:snapToGrid/>
        <w:spacing w:after="20" w:line="300" w:lineRule="exact"/>
        <w:textAlignment w:val="auto"/>
        <w:rPr>
          <w:rFonts w:ascii="宋体" w:hAnsi="宋体" w:eastAsia="宋体"/>
          <w:szCs w:val="21"/>
        </w:rPr>
      </w:pPr>
      <w:r>
        <w:rPr>
          <w:rFonts w:hint="eastAsia" w:ascii="宋体" w:hAnsi="宋体" w:eastAsia="宋体"/>
          <w:szCs w:val="21"/>
        </w:rPr>
        <w:t>6.北京大学第一医院医学装备处地址及联系方式</w:t>
      </w:r>
    </w:p>
    <w:p>
      <w:pPr>
        <w:keepNext w:val="0"/>
        <w:keepLines w:val="0"/>
        <w:pageBreakBefore w:val="0"/>
        <w:widowControl w:val="0"/>
        <w:kinsoku/>
        <w:wordWrap/>
        <w:overflowPunct/>
        <w:topLinePunct w:val="0"/>
        <w:autoSpaceDE/>
        <w:autoSpaceDN/>
        <w:bidi w:val="0"/>
        <w:adjustRightInd/>
        <w:snapToGrid/>
        <w:spacing w:after="20" w:line="300" w:lineRule="exact"/>
        <w:textAlignment w:val="auto"/>
        <w:rPr>
          <w:rFonts w:ascii="宋体" w:hAnsi="宋体" w:eastAsia="宋体"/>
          <w:szCs w:val="21"/>
        </w:rPr>
      </w:pPr>
      <w:r>
        <w:rPr>
          <w:rFonts w:hint="eastAsia" w:ascii="宋体" w:hAnsi="宋体" w:eastAsia="宋体"/>
          <w:szCs w:val="21"/>
        </w:rPr>
        <w:t>6.1地址：北京市西城区西什库大街8号北京大学第一医院急诊楼二楼C2-22医学装备处耗材办公室。</w:t>
      </w:r>
    </w:p>
    <w:p>
      <w:pPr>
        <w:keepNext w:val="0"/>
        <w:keepLines w:val="0"/>
        <w:pageBreakBefore w:val="0"/>
        <w:widowControl w:val="0"/>
        <w:kinsoku/>
        <w:wordWrap/>
        <w:overflowPunct/>
        <w:topLinePunct w:val="0"/>
        <w:autoSpaceDE/>
        <w:autoSpaceDN/>
        <w:bidi w:val="0"/>
        <w:adjustRightInd/>
        <w:snapToGrid/>
        <w:spacing w:after="20" w:line="300" w:lineRule="exact"/>
        <w:textAlignment w:val="auto"/>
        <w:rPr>
          <w:rFonts w:ascii="宋体" w:hAnsi="宋体" w:eastAsia="宋体"/>
          <w:szCs w:val="21"/>
        </w:rPr>
      </w:pPr>
      <w:r>
        <w:rPr>
          <w:rFonts w:hint="eastAsia" w:ascii="宋体" w:hAnsi="宋体" w:eastAsia="宋体"/>
          <w:szCs w:val="21"/>
        </w:rPr>
        <w:t>6.2联系人及联系电话：  资质审核：冯月83572275； 咨询：</w:t>
      </w:r>
      <w:r>
        <w:rPr>
          <w:rFonts w:hint="eastAsia" w:ascii="宋体" w:hAnsi="宋体" w:eastAsia="宋体"/>
          <w:szCs w:val="21"/>
          <w:lang w:eastAsia="zh-CN"/>
        </w:rPr>
        <w:t>陆</w:t>
      </w:r>
      <w:r>
        <w:rPr>
          <w:rFonts w:hint="eastAsia" w:ascii="宋体" w:hAnsi="宋体" w:eastAsia="宋体"/>
          <w:szCs w:val="21"/>
          <w:lang w:val="en-US" w:eastAsia="zh-CN"/>
        </w:rPr>
        <w:t xml:space="preserve"> </w:t>
      </w:r>
      <w:r>
        <w:rPr>
          <w:rFonts w:hint="eastAsia" w:ascii="宋体" w:hAnsi="宋体" w:eastAsia="宋体"/>
          <w:szCs w:val="21"/>
          <w:lang w:eastAsia="zh-CN"/>
        </w:rPr>
        <w:t>充</w:t>
      </w:r>
      <w:r>
        <w:rPr>
          <w:rFonts w:hint="eastAsia" w:ascii="宋体" w:hAnsi="宋体" w:eastAsia="宋体"/>
          <w:szCs w:val="21"/>
        </w:rPr>
        <w:t xml:space="preserve"> 8357</w:t>
      </w:r>
      <w:r>
        <w:rPr>
          <w:rFonts w:hint="eastAsia" w:ascii="宋体" w:hAnsi="宋体" w:eastAsia="宋体"/>
          <w:szCs w:val="21"/>
          <w:lang w:val="en-US" w:eastAsia="zh-CN"/>
        </w:rPr>
        <w:t>5086</w:t>
      </w:r>
    </w:p>
    <w:p>
      <w:pPr>
        <w:keepNext w:val="0"/>
        <w:keepLines w:val="0"/>
        <w:pageBreakBefore w:val="0"/>
        <w:widowControl w:val="0"/>
        <w:kinsoku/>
        <w:wordWrap/>
        <w:overflowPunct/>
        <w:topLinePunct w:val="0"/>
        <w:autoSpaceDE/>
        <w:autoSpaceDN/>
        <w:bidi w:val="0"/>
        <w:adjustRightInd/>
        <w:snapToGrid/>
        <w:spacing w:after="20" w:line="300" w:lineRule="exact"/>
        <w:ind w:firstLine="2310" w:firstLineChars="1100"/>
        <w:textAlignment w:val="auto"/>
        <w:rPr>
          <w:rFonts w:ascii="宋体" w:hAnsi="宋体" w:eastAsia="宋体"/>
          <w:szCs w:val="21"/>
        </w:rPr>
      </w:pPr>
      <w:r>
        <w:rPr>
          <w:rFonts w:hint="eastAsia" w:ascii="宋体" w:hAnsi="宋体" w:eastAsia="宋体"/>
          <w:szCs w:val="21"/>
        </w:rPr>
        <w:t xml:space="preserve">                                 谭艳芬 83572637</w:t>
      </w:r>
    </w:p>
    <w:p>
      <w:pPr>
        <w:keepNext w:val="0"/>
        <w:keepLines w:val="0"/>
        <w:pageBreakBefore w:val="0"/>
        <w:widowControl w:val="0"/>
        <w:kinsoku/>
        <w:wordWrap/>
        <w:overflowPunct/>
        <w:topLinePunct w:val="0"/>
        <w:autoSpaceDE/>
        <w:autoSpaceDN/>
        <w:bidi w:val="0"/>
        <w:adjustRightInd/>
        <w:snapToGrid/>
        <w:spacing w:after="20" w:line="300" w:lineRule="exact"/>
        <w:textAlignment w:val="auto"/>
        <w:rPr>
          <w:rFonts w:ascii="宋体" w:hAnsi="宋体" w:eastAsia="宋体"/>
          <w:szCs w:val="21"/>
        </w:rPr>
      </w:pPr>
      <w:r>
        <w:rPr>
          <w:rFonts w:hint="eastAsia" w:ascii="宋体" w:hAnsi="宋体" w:eastAsia="宋体"/>
          <w:szCs w:val="21"/>
        </w:rPr>
        <w:t>6.3电子邮箱：HCGL5258@163.com</w:t>
      </w:r>
    </w:p>
    <w:p>
      <w:pPr>
        <w:keepNext w:val="0"/>
        <w:keepLines w:val="0"/>
        <w:pageBreakBefore w:val="0"/>
        <w:widowControl w:val="0"/>
        <w:kinsoku/>
        <w:wordWrap/>
        <w:overflowPunct/>
        <w:topLinePunct w:val="0"/>
        <w:autoSpaceDE/>
        <w:autoSpaceDN/>
        <w:bidi w:val="0"/>
        <w:adjustRightInd/>
        <w:snapToGrid/>
        <w:spacing w:after="20" w:line="300" w:lineRule="exact"/>
        <w:textAlignment w:val="auto"/>
        <w:rPr>
          <w:rFonts w:ascii="宋体" w:hAnsi="宋体" w:eastAsia="宋体"/>
          <w:szCs w:val="21"/>
        </w:rPr>
      </w:pPr>
      <w:r>
        <w:rPr>
          <w:rFonts w:hint="eastAsia" w:ascii="宋体" w:hAnsi="宋体" w:eastAsia="宋体"/>
          <w:szCs w:val="21"/>
        </w:rPr>
        <w:t>7.本项目采购论证公告、修改公告和中标公告将在北京大学第一医院官方网站（http://www.pkufh.com）上刊登。</w:t>
      </w:r>
    </w:p>
    <w:p>
      <w:pPr>
        <w:keepNext w:val="0"/>
        <w:keepLines w:val="0"/>
        <w:pageBreakBefore w:val="0"/>
        <w:widowControl w:val="0"/>
        <w:kinsoku/>
        <w:wordWrap/>
        <w:overflowPunct/>
        <w:topLinePunct w:val="0"/>
        <w:autoSpaceDE/>
        <w:autoSpaceDN/>
        <w:bidi w:val="0"/>
        <w:adjustRightInd/>
        <w:snapToGrid/>
        <w:spacing w:after="20" w:line="300" w:lineRule="exact"/>
        <w:textAlignment w:val="auto"/>
        <w:rPr>
          <w:rFonts w:ascii="宋体" w:hAnsi="宋体" w:eastAsia="宋体"/>
          <w:szCs w:val="21"/>
        </w:rPr>
      </w:pPr>
      <w:r>
        <w:rPr>
          <w:rFonts w:hint="eastAsia" w:ascii="宋体" w:hAnsi="宋体" w:eastAsia="宋体"/>
          <w:szCs w:val="21"/>
        </w:rPr>
        <w:t xml:space="preserve">                                                             北京大学第一医院医学装备处</w:t>
      </w:r>
    </w:p>
    <w:p>
      <w:pPr>
        <w:keepNext w:val="0"/>
        <w:keepLines w:val="0"/>
        <w:pageBreakBefore w:val="0"/>
        <w:widowControl w:val="0"/>
        <w:kinsoku/>
        <w:wordWrap/>
        <w:overflowPunct/>
        <w:topLinePunct w:val="0"/>
        <w:autoSpaceDE/>
        <w:autoSpaceDN/>
        <w:bidi w:val="0"/>
        <w:adjustRightInd/>
        <w:snapToGrid/>
        <w:spacing w:after="20" w:line="300" w:lineRule="exact"/>
        <w:textAlignment w:val="auto"/>
        <w:rPr>
          <w:rFonts w:hint="eastAsia" w:ascii="宋体" w:hAnsi="宋体" w:eastAsia="宋体" w:cs="Times New Roman"/>
          <w:b/>
          <w:sz w:val="28"/>
          <w:szCs w:val="21"/>
          <w:lang w:val="en-US"/>
        </w:rPr>
      </w:pPr>
      <w:r>
        <w:rPr>
          <w:rFonts w:hint="eastAsia" w:ascii="宋体" w:hAnsi="宋体" w:eastAsia="宋体"/>
          <w:szCs w:val="21"/>
        </w:rPr>
        <w:t xml:space="preserve">                                                                    202</w:t>
      </w:r>
      <w:r>
        <w:rPr>
          <w:rFonts w:hint="eastAsia" w:ascii="宋体" w:hAnsi="宋体" w:eastAsia="宋体"/>
          <w:szCs w:val="21"/>
          <w:lang w:val="en-US" w:eastAsia="zh-CN"/>
        </w:rPr>
        <w:t>2年6</w:t>
      </w:r>
      <w:r>
        <w:rPr>
          <w:rFonts w:hint="eastAsia" w:ascii="宋体" w:hAnsi="宋体" w:eastAsia="宋体"/>
          <w:szCs w:val="21"/>
        </w:rPr>
        <w:t>月</w:t>
      </w:r>
      <w:r>
        <w:rPr>
          <w:rFonts w:hint="eastAsia" w:ascii="宋体" w:hAnsi="宋体" w:eastAsia="宋体"/>
          <w:szCs w:val="21"/>
          <w:lang w:val="en-US" w:eastAsia="zh-CN"/>
        </w:rPr>
        <w:t>29</w:t>
      </w:r>
      <w:r>
        <w:rPr>
          <w:rFonts w:hint="eastAsia" w:ascii="宋体" w:hAnsi="宋体" w:eastAsia="宋体"/>
          <w:szCs w:val="21"/>
        </w:rPr>
        <w:t>日</w:t>
      </w:r>
    </w:p>
    <w:p>
      <w:pPr>
        <w:spacing w:after="20"/>
        <w:rPr>
          <w:rFonts w:hint="eastAsia" w:ascii="宋体" w:hAnsi="宋体" w:eastAsia="宋体" w:cs="Times New Roman"/>
          <w:b/>
          <w:sz w:val="28"/>
          <w:szCs w:val="21"/>
          <w:lang w:val="en-US"/>
        </w:rPr>
      </w:pPr>
    </w:p>
    <w:sectPr>
      <w:pgSz w:w="11520" w:h="15840"/>
      <w:pgMar w:top="777" w:right="720" w:bottom="380" w:left="720" w:header="851" w:footer="992" w:gutter="36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helvetica neue">
    <w:altName w:val="DejaVu Math TeX Gyre"/>
    <w:panose1 w:val="02000503000000020004"/>
    <w:charset w:val="00"/>
    <w:family w:val="auto"/>
    <w:pitch w:val="default"/>
    <w:sig w:usb0="00000000" w:usb1="00000000" w:usb2="00000010" w:usb3="00000000" w:csb0="00000000" w:csb1="00000000"/>
  </w:font>
  <w:font w:name="DejaVu Math TeX Gyre">
    <w:panose1 w:val="02000503000000000000"/>
    <w:charset w:val="00"/>
    <w:family w:val="auto"/>
    <w:pitch w:val="default"/>
    <w:sig w:usb0="A10000EF" w:usb1="4201F9EE" w:usb2="02000000" w:usb3="00000000" w:csb0="60000193" w:csb1="0DD4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4A36CD4"/>
    <w:multiLevelType w:val="multilevel"/>
    <w:tmpl w:val="74A36CD4"/>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EwZWE5OGY5NWViNWRkMWQ1ZWJjNDZmZTg2ZWU5ODUifQ=="/>
  </w:docVars>
  <w:rsids>
    <w:rsidRoot w:val="00407FC4"/>
    <w:rsid w:val="00020F85"/>
    <w:rsid w:val="00024D6E"/>
    <w:rsid w:val="00054E82"/>
    <w:rsid w:val="00070A37"/>
    <w:rsid w:val="00072723"/>
    <w:rsid w:val="00075CA7"/>
    <w:rsid w:val="000853EA"/>
    <w:rsid w:val="000854FD"/>
    <w:rsid w:val="00096D12"/>
    <w:rsid w:val="000A027E"/>
    <w:rsid w:val="000A040B"/>
    <w:rsid w:val="000A32A1"/>
    <w:rsid w:val="000A385F"/>
    <w:rsid w:val="000B2D01"/>
    <w:rsid w:val="000C7F4A"/>
    <w:rsid w:val="000D24EF"/>
    <w:rsid w:val="000E082D"/>
    <w:rsid w:val="000E55DE"/>
    <w:rsid w:val="000E6CBC"/>
    <w:rsid w:val="001040D4"/>
    <w:rsid w:val="001044A0"/>
    <w:rsid w:val="00111275"/>
    <w:rsid w:val="00112B5C"/>
    <w:rsid w:val="00120090"/>
    <w:rsid w:val="00131674"/>
    <w:rsid w:val="00144884"/>
    <w:rsid w:val="00146F17"/>
    <w:rsid w:val="00151DE2"/>
    <w:rsid w:val="001656B9"/>
    <w:rsid w:val="00174300"/>
    <w:rsid w:val="001869F2"/>
    <w:rsid w:val="00187E09"/>
    <w:rsid w:val="00197841"/>
    <w:rsid w:val="001B5A7A"/>
    <w:rsid w:val="001D5D00"/>
    <w:rsid w:val="001E5AB6"/>
    <w:rsid w:val="001F5E9F"/>
    <w:rsid w:val="00202DAA"/>
    <w:rsid w:val="00206499"/>
    <w:rsid w:val="0021315F"/>
    <w:rsid w:val="00215CD0"/>
    <w:rsid w:val="00215DB4"/>
    <w:rsid w:val="002429BC"/>
    <w:rsid w:val="00244AB0"/>
    <w:rsid w:val="00250B0A"/>
    <w:rsid w:val="002516D7"/>
    <w:rsid w:val="002553D8"/>
    <w:rsid w:val="00262A42"/>
    <w:rsid w:val="002708CE"/>
    <w:rsid w:val="002801F8"/>
    <w:rsid w:val="002812BB"/>
    <w:rsid w:val="002928C8"/>
    <w:rsid w:val="002976C2"/>
    <w:rsid w:val="002C0A75"/>
    <w:rsid w:val="002C2169"/>
    <w:rsid w:val="002E1946"/>
    <w:rsid w:val="002E31AC"/>
    <w:rsid w:val="002E47D5"/>
    <w:rsid w:val="002F1636"/>
    <w:rsid w:val="0031646D"/>
    <w:rsid w:val="00334F11"/>
    <w:rsid w:val="00335233"/>
    <w:rsid w:val="00343E04"/>
    <w:rsid w:val="00344F0C"/>
    <w:rsid w:val="003541DC"/>
    <w:rsid w:val="00357ABC"/>
    <w:rsid w:val="00395B75"/>
    <w:rsid w:val="00396D62"/>
    <w:rsid w:val="003B71A6"/>
    <w:rsid w:val="003D5103"/>
    <w:rsid w:val="003E3FE5"/>
    <w:rsid w:val="0040015B"/>
    <w:rsid w:val="0040209A"/>
    <w:rsid w:val="00407FC4"/>
    <w:rsid w:val="00435622"/>
    <w:rsid w:val="00442FAF"/>
    <w:rsid w:val="00453E24"/>
    <w:rsid w:val="004675DB"/>
    <w:rsid w:val="00481510"/>
    <w:rsid w:val="00485834"/>
    <w:rsid w:val="00495707"/>
    <w:rsid w:val="004A3D2E"/>
    <w:rsid w:val="004B1932"/>
    <w:rsid w:val="004C278E"/>
    <w:rsid w:val="004D0797"/>
    <w:rsid w:val="004D531C"/>
    <w:rsid w:val="004F26CC"/>
    <w:rsid w:val="0050280B"/>
    <w:rsid w:val="00503C71"/>
    <w:rsid w:val="005202A5"/>
    <w:rsid w:val="00520A51"/>
    <w:rsid w:val="00524E6D"/>
    <w:rsid w:val="0054422B"/>
    <w:rsid w:val="00551D9B"/>
    <w:rsid w:val="00553CAD"/>
    <w:rsid w:val="005658CE"/>
    <w:rsid w:val="00577F0A"/>
    <w:rsid w:val="005942AA"/>
    <w:rsid w:val="005973E9"/>
    <w:rsid w:val="005B3889"/>
    <w:rsid w:val="005D5C04"/>
    <w:rsid w:val="005E494A"/>
    <w:rsid w:val="005F7043"/>
    <w:rsid w:val="00604448"/>
    <w:rsid w:val="0060685E"/>
    <w:rsid w:val="00623C3A"/>
    <w:rsid w:val="006311D9"/>
    <w:rsid w:val="006325EF"/>
    <w:rsid w:val="00646F70"/>
    <w:rsid w:val="00655718"/>
    <w:rsid w:val="0066005C"/>
    <w:rsid w:val="006624C4"/>
    <w:rsid w:val="00662F7E"/>
    <w:rsid w:val="006730CE"/>
    <w:rsid w:val="00677DD1"/>
    <w:rsid w:val="00683B73"/>
    <w:rsid w:val="006A6EDA"/>
    <w:rsid w:val="006B2051"/>
    <w:rsid w:val="006B3528"/>
    <w:rsid w:val="006D6968"/>
    <w:rsid w:val="006E261D"/>
    <w:rsid w:val="0071050F"/>
    <w:rsid w:val="00733A9A"/>
    <w:rsid w:val="0074342F"/>
    <w:rsid w:val="00755B6C"/>
    <w:rsid w:val="00767273"/>
    <w:rsid w:val="0078631C"/>
    <w:rsid w:val="007975F1"/>
    <w:rsid w:val="007A3BED"/>
    <w:rsid w:val="007A7F29"/>
    <w:rsid w:val="007B4D48"/>
    <w:rsid w:val="007C2C14"/>
    <w:rsid w:val="007D350B"/>
    <w:rsid w:val="007E2B44"/>
    <w:rsid w:val="007F47E8"/>
    <w:rsid w:val="0081258C"/>
    <w:rsid w:val="008127C0"/>
    <w:rsid w:val="00814BE6"/>
    <w:rsid w:val="008218D9"/>
    <w:rsid w:val="008237EC"/>
    <w:rsid w:val="008250F6"/>
    <w:rsid w:val="00833039"/>
    <w:rsid w:val="00833BA4"/>
    <w:rsid w:val="00836554"/>
    <w:rsid w:val="008421F9"/>
    <w:rsid w:val="00844E5B"/>
    <w:rsid w:val="00864DF0"/>
    <w:rsid w:val="0087038F"/>
    <w:rsid w:val="00870F68"/>
    <w:rsid w:val="00871711"/>
    <w:rsid w:val="008B745F"/>
    <w:rsid w:val="008C1ACB"/>
    <w:rsid w:val="008D77EB"/>
    <w:rsid w:val="008E0012"/>
    <w:rsid w:val="008E3267"/>
    <w:rsid w:val="008F7D9B"/>
    <w:rsid w:val="0091268A"/>
    <w:rsid w:val="009271BC"/>
    <w:rsid w:val="00932A3B"/>
    <w:rsid w:val="00940E92"/>
    <w:rsid w:val="00940F8E"/>
    <w:rsid w:val="00941861"/>
    <w:rsid w:val="00941C18"/>
    <w:rsid w:val="009442AC"/>
    <w:rsid w:val="009456B5"/>
    <w:rsid w:val="00946712"/>
    <w:rsid w:val="0095052F"/>
    <w:rsid w:val="009550EE"/>
    <w:rsid w:val="009711AB"/>
    <w:rsid w:val="009806C1"/>
    <w:rsid w:val="00996F7D"/>
    <w:rsid w:val="009A66F5"/>
    <w:rsid w:val="009C79F2"/>
    <w:rsid w:val="009D4900"/>
    <w:rsid w:val="009D6AF9"/>
    <w:rsid w:val="00A1152D"/>
    <w:rsid w:val="00A11F2F"/>
    <w:rsid w:val="00A21AD6"/>
    <w:rsid w:val="00A251B8"/>
    <w:rsid w:val="00A27C93"/>
    <w:rsid w:val="00A33774"/>
    <w:rsid w:val="00A33D4F"/>
    <w:rsid w:val="00A340E7"/>
    <w:rsid w:val="00A35C47"/>
    <w:rsid w:val="00A555ED"/>
    <w:rsid w:val="00A626B1"/>
    <w:rsid w:val="00A6620F"/>
    <w:rsid w:val="00A93135"/>
    <w:rsid w:val="00A944F3"/>
    <w:rsid w:val="00AA0580"/>
    <w:rsid w:val="00AA73BE"/>
    <w:rsid w:val="00AE3027"/>
    <w:rsid w:val="00AF5178"/>
    <w:rsid w:val="00AF53AE"/>
    <w:rsid w:val="00B008C6"/>
    <w:rsid w:val="00B0629A"/>
    <w:rsid w:val="00B11C3F"/>
    <w:rsid w:val="00B21568"/>
    <w:rsid w:val="00B2317D"/>
    <w:rsid w:val="00B3086D"/>
    <w:rsid w:val="00B56BB6"/>
    <w:rsid w:val="00B61F6D"/>
    <w:rsid w:val="00B72572"/>
    <w:rsid w:val="00B754CB"/>
    <w:rsid w:val="00B763A0"/>
    <w:rsid w:val="00B8083D"/>
    <w:rsid w:val="00B81D8A"/>
    <w:rsid w:val="00B91D7B"/>
    <w:rsid w:val="00B91F98"/>
    <w:rsid w:val="00BA3ECF"/>
    <w:rsid w:val="00BD5287"/>
    <w:rsid w:val="00BF0FE3"/>
    <w:rsid w:val="00BF1AC4"/>
    <w:rsid w:val="00BF55BD"/>
    <w:rsid w:val="00C11B04"/>
    <w:rsid w:val="00C12D77"/>
    <w:rsid w:val="00C15DDA"/>
    <w:rsid w:val="00C270E0"/>
    <w:rsid w:val="00C406FB"/>
    <w:rsid w:val="00C56F51"/>
    <w:rsid w:val="00C573F7"/>
    <w:rsid w:val="00C61649"/>
    <w:rsid w:val="00C63922"/>
    <w:rsid w:val="00C86591"/>
    <w:rsid w:val="00CD7105"/>
    <w:rsid w:val="00CD7EC6"/>
    <w:rsid w:val="00CF274B"/>
    <w:rsid w:val="00D101AB"/>
    <w:rsid w:val="00D20479"/>
    <w:rsid w:val="00D4702F"/>
    <w:rsid w:val="00D476C7"/>
    <w:rsid w:val="00D51CF2"/>
    <w:rsid w:val="00D5662B"/>
    <w:rsid w:val="00D63721"/>
    <w:rsid w:val="00D74299"/>
    <w:rsid w:val="00D8491B"/>
    <w:rsid w:val="00D859B6"/>
    <w:rsid w:val="00D913AE"/>
    <w:rsid w:val="00DA5683"/>
    <w:rsid w:val="00DA6C0D"/>
    <w:rsid w:val="00DF240E"/>
    <w:rsid w:val="00DF7F06"/>
    <w:rsid w:val="00E12B76"/>
    <w:rsid w:val="00E14EBB"/>
    <w:rsid w:val="00E17F17"/>
    <w:rsid w:val="00E31283"/>
    <w:rsid w:val="00E3618B"/>
    <w:rsid w:val="00E52116"/>
    <w:rsid w:val="00E63AB6"/>
    <w:rsid w:val="00E74CE8"/>
    <w:rsid w:val="00E8003F"/>
    <w:rsid w:val="00E80E27"/>
    <w:rsid w:val="00EA3989"/>
    <w:rsid w:val="00EA5512"/>
    <w:rsid w:val="00EA6ECD"/>
    <w:rsid w:val="00EB24F3"/>
    <w:rsid w:val="00EB5F29"/>
    <w:rsid w:val="00EB6C37"/>
    <w:rsid w:val="00EC2C67"/>
    <w:rsid w:val="00ED53E3"/>
    <w:rsid w:val="00ED5CD8"/>
    <w:rsid w:val="00EE3C4E"/>
    <w:rsid w:val="00F05EC9"/>
    <w:rsid w:val="00F24C38"/>
    <w:rsid w:val="00F25D5F"/>
    <w:rsid w:val="00F3051B"/>
    <w:rsid w:val="00F37B1F"/>
    <w:rsid w:val="00F60658"/>
    <w:rsid w:val="00F63C0B"/>
    <w:rsid w:val="00F71782"/>
    <w:rsid w:val="00F71811"/>
    <w:rsid w:val="00F80EB0"/>
    <w:rsid w:val="00F81EFE"/>
    <w:rsid w:val="00F84A4E"/>
    <w:rsid w:val="00FA395F"/>
    <w:rsid w:val="00FB704C"/>
    <w:rsid w:val="00FC6AC1"/>
    <w:rsid w:val="00FD213B"/>
    <w:rsid w:val="00FE2C41"/>
    <w:rsid w:val="00FF25FC"/>
    <w:rsid w:val="01030054"/>
    <w:rsid w:val="01AF1BA4"/>
    <w:rsid w:val="02611EBE"/>
    <w:rsid w:val="02C77029"/>
    <w:rsid w:val="03197E49"/>
    <w:rsid w:val="04123D5B"/>
    <w:rsid w:val="047C0110"/>
    <w:rsid w:val="05124FC2"/>
    <w:rsid w:val="053426B1"/>
    <w:rsid w:val="05712094"/>
    <w:rsid w:val="067D3D15"/>
    <w:rsid w:val="083F4098"/>
    <w:rsid w:val="099B1EEA"/>
    <w:rsid w:val="09A62C69"/>
    <w:rsid w:val="0B5915DC"/>
    <w:rsid w:val="0C617ED3"/>
    <w:rsid w:val="0D9051AE"/>
    <w:rsid w:val="0DC53ECC"/>
    <w:rsid w:val="0DEF0671"/>
    <w:rsid w:val="0E337630"/>
    <w:rsid w:val="0F4D40CC"/>
    <w:rsid w:val="0FA94CF2"/>
    <w:rsid w:val="10C14F11"/>
    <w:rsid w:val="11334CD6"/>
    <w:rsid w:val="123542C9"/>
    <w:rsid w:val="124E2E35"/>
    <w:rsid w:val="126E5411"/>
    <w:rsid w:val="19744314"/>
    <w:rsid w:val="1A283299"/>
    <w:rsid w:val="1AF114D0"/>
    <w:rsid w:val="1D5856D2"/>
    <w:rsid w:val="1D9249D4"/>
    <w:rsid w:val="1E017793"/>
    <w:rsid w:val="1EB403E6"/>
    <w:rsid w:val="1F7B6943"/>
    <w:rsid w:val="20287728"/>
    <w:rsid w:val="20764738"/>
    <w:rsid w:val="22514BF9"/>
    <w:rsid w:val="225C1658"/>
    <w:rsid w:val="22927D20"/>
    <w:rsid w:val="229A716B"/>
    <w:rsid w:val="23191F66"/>
    <w:rsid w:val="25566D31"/>
    <w:rsid w:val="25D25F42"/>
    <w:rsid w:val="26545375"/>
    <w:rsid w:val="26B40A45"/>
    <w:rsid w:val="26C43BB8"/>
    <w:rsid w:val="27BB77CA"/>
    <w:rsid w:val="2BCD543C"/>
    <w:rsid w:val="2C785B75"/>
    <w:rsid w:val="2CD055B1"/>
    <w:rsid w:val="2D012AC0"/>
    <w:rsid w:val="2E3B1F9E"/>
    <w:rsid w:val="31651E0A"/>
    <w:rsid w:val="31794195"/>
    <w:rsid w:val="332A387A"/>
    <w:rsid w:val="34332D06"/>
    <w:rsid w:val="36CE403F"/>
    <w:rsid w:val="37912E32"/>
    <w:rsid w:val="38DF31EB"/>
    <w:rsid w:val="395A4987"/>
    <w:rsid w:val="3A0D381E"/>
    <w:rsid w:val="3A2F4714"/>
    <w:rsid w:val="3B1B0A85"/>
    <w:rsid w:val="3CFB35AD"/>
    <w:rsid w:val="3D43120E"/>
    <w:rsid w:val="40640A3F"/>
    <w:rsid w:val="410840D3"/>
    <w:rsid w:val="416D4904"/>
    <w:rsid w:val="436E3986"/>
    <w:rsid w:val="440F5F7C"/>
    <w:rsid w:val="44EF2309"/>
    <w:rsid w:val="45137ED3"/>
    <w:rsid w:val="45162E18"/>
    <w:rsid w:val="45331138"/>
    <w:rsid w:val="45C26229"/>
    <w:rsid w:val="49C24B69"/>
    <w:rsid w:val="49F716DE"/>
    <w:rsid w:val="4BFE047C"/>
    <w:rsid w:val="4D254A48"/>
    <w:rsid w:val="4DE456C5"/>
    <w:rsid w:val="4F8E6D2E"/>
    <w:rsid w:val="502622C4"/>
    <w:rsid w:val="51F65C6F"/>
    <w:rsid w:val="52097231"/>
    <w:rsid w:val="528A5799"/>
    <w:rsid w:val="52D07DCD"/>
    <w:rsid w:val="52E007C4"/>
    <w:rsid w:val="5401645F"/>
    <w:rsid w:val="555B6603"/>
    <w:rsid w:val="56BC1F62"/>
    <w:rsid w:val="59B26BDA"/>
    <w:rsid w:val="5ACD46E2"/>
    <w:rsid w:val="5B0D6246"/>
    <w:rsid w:val="5B43456F"/>
    <w:rsid w:val="5B7F5687"/>
    <w:rsid w:val="5B8F09F9"/>
    <w:rsid w:val="5C65348F"/>
    <w:rsid w:val="5CEC6CE8"/>
    <w:rsid w:val="5D7B0010"/>
    <w:rsid w:val="5D8A2DE9"/>
    <w:rsid w:val="5E180838"/>
    <w:rsid w:val="5E7B2F40"/>
    <w:rsid w:val="607C6264"/>
    <w:rsid w:val="610F0A45"/>
    <w:rsid w:val="65B85280"/>
    <w:rsid w:val="65C725EA"/>
    <w:rsid w:val="66762480"/>
    <w:rsid w:val="674A67DF"/>
    <w:rsid w:val="6750596A"/>
    <w:rsid w:val="688E6253"/>
    <w:rsid w:val="68BA2E18"/>
    <w:rsid w:val="6BC764CF"/>
    <w:rsid w:val="6DC50965"/>
    <w:rsid w:val="6E9C2AD0"/>
    <w:rsid w:val="6EEB588E"/>
    <w:rsid w:val="711C7621"/>
    <w:rsid w:val="7263244E"/>
    <w:rsid w:val="72A91547"/>
    <w:rsid w:val="738F3B25"/>
    <w:rsid w:val="73A452F0"/>
    <w:rsid w:val="73D01DFF"/>
    <w:rsid w:val="73FF3395"/>
    <w:rsid w:val="746C471C"/>
    <w:rsid w:val="754A3BD1"/>
    <w:rsid w:val="75C91BC9"/>
    <w:rsid w:val="75F64DD4"/>
    <w:rsid w:val="760C667D"/>
    <w:rsid w:val="764E0F9E"/>
    <w:rsid w:val="77214207"/>
    <w:rsid w:val="78BD1B69"/>
    <w:rsid w:val="78E73222"/>
    <w:rsid w:val="7B487E9A"/>
    <w:rsid w:val="7CF71B94"/>
    <w:rsid w:val="7E0015BA"/>
    <w:rsid w:val="7E783E27"/>
    <w:rsid w:val="7F9B41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unhideWhenUsed/>
    <w:qFormat/>
    <w:uiPriority w:val="1"/>
  </w:style>
  <w:style w:type="table" w:default="1" w:styleId="7">
    <w:name w:val="Normal Table"/>
    <w:unhideWhenUsed/>
    <w:qFormat/>
    <w:uiPriority w:val="99"/>
    <w:tblPr>
      <w:tblCellMar>
        <w:top w:w="0" w:type="dxa"/>
        <w:left w:w="108" w:type="dxa"/>
        <w:bottom w:w="0" w:type="dxa"/>
        <w:right w:w="108" w:type="dxa"/>
      </w:tblCellMar>
    </w:tblPr>
  </w:style>
  <w:style w:type="paragraph" w:styleId="2">
    <w:name w:val="annotation text"/>
    <w:basedOn w:val="1"/>
    <w:link w:val="13"/>
    <w:unhideWhenUsed/>
    <w:qFormat/>
    <w:uiPriority w:val="99"/>
    <w:pPr>
      <w:jc w:val="left"/>
    </w:pPr>
  </w:style>
  <w:style w:type="paragraph" w:styleId="3">
    <w:name w:val="Balloon Text"/>
    <w:basedOn w:val="1"/>
    <w:link w:val="15"/>
    <w:unhideWhenUsed/>
    <w:qFormat/>
    <w:uiPriority w:val="99"/>
    <w:rPr>
      <w:sz w:val="18"/>
      <w:szCs w:val="18"/>
    </w:rPr>
  </w:style>
  <w:style w:type="paragraph" w:styleId="4">
    <w:name w:val="footer"/>
    <w:basedOn w:val="1"/>
    <w:link w:val="12"/>
    <w:unhideWhenUsed/>
    <w:qFormat/>
    <w:uiPriority w:val="99"/>
    <w:pPr>
      <w:tabs>
        <w:tab w:val="center" w:pos="4153"/>
        <w:tab w:val="right" w:pos="8306"/>
      </w:tabs>
      <w:snapToGrid w:val="0"/>
      <w:jc w:val="left"/>
    </w:pPr>
    <w:rPr>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annotation subject"/>
    <w:basedOn w:val="2"/>
    <w:next w:val="2"/>
    <w:link w:val="14"/>
    <w:unhideWhenUsed/>
    <w:qFormat/>
    <w:uiPriority w:val="99"/>
    <w:rPr>
      <w:b/>
      <w:bCs/>
    </w:rPr>
  </w:style>
  <w:style w:type="table" w:styleId="8">
    <w:name w:val="Table Grid"/>
    <w:basedOn w:val="7"/>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annotation reference"/>
    <w:basedOn w:val="9"/>
    <w:unhideWhenUsed/>
    <w:qFormat/>
    <w:uiPriority w:val="99"/>
    <w:rPr>
      <w:sz w:val="21"/>
      <w:szCs w:val="21"/>
    </w:rPr>
  </w:style>
  <w:style w:type="character" w:customStyle="1" w:styleId="11">
    <w:name w:val="页眉 Char"/>
    <w:basedOn w:val="9"/>
    <w:link w:val="5"/>
    <w:qFormat/>
    <w:uiPriority w:val="99"/>
    <w:rPr>
      <w:kern w:val="2"/>
      <w:sz w:val="18"/>
      <w:szCs w:val="18"/>
    </w:rPr>
  </w:style>
  <w:style w:type="character" w:customStyle="1" w:styleId="12">
    <w:name w:val="页脚 Char"/>
    <w:basedOn w:val="9"/>
    <w:link w:val="4"/>
    <w:qFormat/>
    <w:uiPriority w:val="99"/>
    <w:rPr>
      <w:kern w:val="2"/>
      <w:sz w:val="18"/>
      <w:szCs w:val="18"/>
    </w:rPr>
  </w:style>
  <w:style w:type="character" w:customStyle="1" w:styleId="13">
    <w:name w:val="批注文字 Char"/>
    <w:basedOn w:val="9"/>
    <w:link w:val="2"/>
    <w:semiHidden/>
    <w:qFormat/>
    <w:uiPriority w:val="99"/>
    <w:rPr>
      <w:kern w:val="2"/>
      <w:sz w:val="21"/>
      <w:szCs w:val="22"/>
    </w:rPr>
  </w:style>
  <w:style w:type="character" w:customStyle="1" w:styleId="14">
    <w:name w:val="批注主题 Char"/>
    <w:basedOn w:val="13"/>
    <w:link w:val="6"/>
    <w:semiHidden/>
    <w:qFormat/>
    <w:uiPriority w:val="99"/>
    <w:rPr>
      <w:b/>
      <w:bCs/>
      <w:kern w:val="2"/>
      <w:sz w:val="21"/>
      <w:szCs w:val="22"/>
    </w:rPr>
  </w:style>
  <w:style w:type="character" w:customStyle="1" w:styleId="15">
    <w:name w:val="批注框文本 Char"/>
    <w:basedOn w:val="9"/>
    <w:link w:val="3"/>
    <w:semiHidden/>
    <w:qFormat/>
    <w:uiPriority w:val="99"/>
    <w:rPr>
      <w:kern w:val="2"/>
      <w:sz w:val="18"/>
      <w:szCs w:val="18"/>
    </w:rPr>
  </w:style>
  <w:style w:type="paragraph" w:customStyle="1" w:styleId="16">
    <w:name w:val="List Paragraph"/>
    <w:basedOn w:val="1"/>
    <w:qFormat/>
    <w:uiPriority w:val="34"/>
    <w:pPr>
      <w:ind w:firstLine="420" w:firstLineChars="200"/>
    </w:pPr>
  </w:style>
  <w:style w:type="paragraph" w:customStyle="1" w:styleId="17">
    <w:name w:val="p1"/>
    <w:basedOn w:val="1"/>
    <w:qFormat/>
    <w:uiPriority w:val="0"/>
    <w:pPr>
      <w:spacing w:before="0" w:beforeAutospacing="0" w:after="0" w:afterAutospacing="0" w:line="380" w:lineRule="atLeast"/>
      <w:ind w:left="0" w:right="0"/>
      <w:jc w:val="left"/>
    </w:pPr>
    <w:rPr>
      <w:rFonts w:ascii="helvetica neue" w:hAnsi="helvetica neue" w:eastAsia="helvetica neue" w:cs="helvetica neue"/>
      <w:color w:val="000000"/>
      <w:kern w:val="0"/>
      <w:sz w:val="26"/>
      <w:szCs w:val="26"/>
      <w:lang w:val="en-US" w:eastAsia="zh-CN" w:bidi="ar"/>
    </w:rPr>
  </w:style>
  <w:style w:type="character" w:customStyle="1" w:styleId="18">
    <w:name w:val="not([class*=suffix])"/>
    <w:basedOn w:val="9"/>
    <w:qFormat/>
    <w:uiPriority w:val="0"/>
    <w:rPr>
      <w:sz w:val="19"/>
      <w:szCs w:val="19"/>
    </w:rPr>
  </w:style>
  <w:style w:type="character" w:customStyle="1" w:styleId="19">
    <w:name w:val="not([class*=suffix])1"/>
    <w:basedOn w:val="9"/>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2</Pages>
  <Words>879</Words>
  <Characters>1028</Characters>
  <Lines>15</Lines>
  <Paragraphs>4</Paragraphs>
  <TotalTime>10</TotalTime>
  <ScaleCrop>false</ScaleCrop>
  <LinksUpToDate>false</LinksUpToDate>
  <CharactersWithSpaces>6820</CharactersWithSpaces>
  <Application>WPS Office_11.1.0.11744_F1E327BC-269C-435d-A152-05C5408002CA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2020-07-22T10:54:00Z</dcterms:created>
  <dc:creator>Cooper</dc:creator>
  <cp:lastModifiedBy>DCC</cp:lastModifiedBy>
  <cp:lastPrinted>2022-04-19T16:28:00Z</cp:lastPrinted>
  <dcterms:modified xsi:type="dcterms:W3CDTF">2022-06-29T00:12:54Z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6E056D0E1BE44FF9AF7E68A1D8A79073</vt:lpwstr>
  </property>
</Properties>
</file>