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全膝关节假体系统-髌</w:t>
      </w:r>
      <w:r>
        <w:rPr>
          <w:rFonts w:hint="eastAsia" w:ascii="宋体" w:hAnsi="宋体" w:eastAsia="宋体"/>
          <w:b/>
          <w:szCs w:val="21"/>
          <w:lang w:val="en-US" w:eastAsia="zh-CN"/>
        </w:rPr>
        <w:t>股</w:t>
      </w:r>
      <w:r>
        <w:rPr>
          <w:rFonts w:hint="eastAsia" w:ascii="宋体" w:hAnsi="宋体" w:eastAsia="宋体"/>
          <w:b/>
          <w:szCs w:val="21"/>
          <w:lang w:eastAsia="zh-CN"/>
        </w:rPr>
        <w:t>部件</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eastAsia="zh-CN"/>
        </w:rPr>
        <w:t>全膝关节假体系统-髌</w:t>
      </w:r>
      <w:r>
        <w:rPr>
          <w:rFonts w:hint="eastAsia" w:ascii="宋体" w:hAnsi="宋体" w:eastAsia="宋体"/>
          <w:b/>
          <w:szCs w:val="21"/>
          <w:lang w:val="en-US" w:eastAsia="zh-CN"/>
        </w:rPr>
        <w:t>股</w:t>
      </w:r>
      <w:r>
        <w:rPr>
          <w:rFonts w:hint="eastAsia" w:ascii="宋体" w:hAnsi="宋体" w:eastAsia="宋体"/>
          <w:b/>
          <w:szCs w:val="21"/>
          <w:lang w:eastAsia="zh-CN"/>
        </w:rPr>
        <w:t>部件</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2022-耗材-Lz-042</w:t>
      </w:r>
      <w:r>
        <w:rPr>
          <w:rFonts w:hint="eastAsia" w:ascii="宋体" w:hAnsi="宋体" w:eastAsia="宋体"/>
          <w:b/>
          <w:bCs/>
          <w:szCs w:val="21"/>
          <w:lang w:eastAsia="zh-CN"/>
        </w:rPr>
        <w:t>（</w:t>
      </w:r>
      <w:r>
        <w:rPr>
          <w:rFonts w:hint="eastAsia" w:ascii="宋体" w:hAnsi="宋体" w:eastAsia="宋体"/>
          <w:b/>
          <w:bCs/>
          <w:szCs w:val="21"/>
          <w:lang w:val="en-US" w:eastAsia="zh-CN"/>
        </w:rPr>
        <w:t>2</w:t>
      </w:r>
      <w:r>
        <w:rPr>
          <w:rFonts w:hint="eastAsia" w:ascii="宋体" w:hAnsi="宋体" w:eastAsia="宋体"/>
          <w:b/>
          <w:bCs/>
          <w:szCs w:val="21"/>
          <w:lang w:eastAsia="zh-CN"/>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骨科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1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全膝关节假体系统-髌股部件</w:t>
            </w:r>
          </w:p>
        </w:tc>
        <w:tc>
          <w:tcPr>
            <w:tcW w:w="6474" w:type="dxa"/>
          </w:tcPr>
          <w:p>
            <w:pPr>
              <w:pStyle w:val="16"/>
              <w:numPr>
                <w:ilvl w:val="0"/>
                <w:numId w:val="1"/>
              </w:numPr>
              <w:ind w:firstLineChars="0"/>
              <w:jc w:val="left"/>
              <w:rPr>
                <w:rFonts w:hint="eastAsia" w:ascii="宋体" w:hAnsi="宋体" w:eastAsia="宋体" w:cs="宋体"/>
                <w:szCs w:val="21"/>
                <w:lang w:eastAsia="zh-CN"/>
              </w:rPr>
            </w:pPr>
            <w:r>
              <w:rPr>
                <w:rFonts w:hint="eastAsia" w:ascii="宋体" w:hAnsi="宋体" w:eastAsia="宋体" w:cs="宋体"/>
                <w:szCs w:val="21"/>
                <w:lang w:val="en-US" w:eastAsia="zh-CN"/>
              </w:rPr>
              <w:t>用于治疗髌股关节炎、髌股发育不良、髌骨骨折、髌骨畸形</w:t>
            </w:r>
            <w:r>
              <w:rPr>
                <w:rFonts w:hint="eastAsia" w:ascii="宋体" w:hAnsi="宋体" w:eastAsia="宋体" w:cs="宋体"/>
                <w:szCs w:val="21"/>
                <w:lang w:eastAsia="zh-CN"/>
              </w:rPr>
              <w:t>；</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用于髌股单独置换，</w:t>
            </w:r>
            <w:r>
              <w:rPr>
                <w:rFonts w:hint="eastAsia" w:ascii="宋体" w:hAnsi="宋体" w:eastAsia="宋体" w:cs="宋体"/>
                <w:szCs w:val="21"/>
                <w:lang w:val="en-US" w:eastAsia="zh-Hans"/>
              </w:rPr>
              <w:t>并提供</w:t>
            </w:r>
            <w:r>
              <w:rPr>
                <w:rFonts w:hint="eastAsia" w:ascii="宋体" w:hAnsi="宋体" w:eastAsia="宋体" w:cs="宋体"/>
                <w:szCs w:val="21"/>
                <w:lang w:val="en-US" w:eastAsia="zh-CN"/>
              </w:rPr>
              <w:t>适配的髌骨部件；</w:t>
            </w:r>
          </w:p>
          <w:p>
            <w:pPr>
              <w:pStyle w:val="16"/>
              <w:numPr>
                <w:ilvl w:val="0"/>
                <w:numId w:val="1"/>
              </w:numPr>
              <w:ind w:firstLineChars="0"/>
              <w:jc w:val="left"/>
              <w:rPr>
                <w:rFonts w:hint="default" w:ascii="宋体" w:hAnsi="宋体" w:eastAsia="宋体" w:cs="宋体"/>
                <w:szCs w:val="21"/>
                <w:lang w:val="en-US" w:eastAsia="zh-CN"/>
              </w:rPr>
            </w:pPr>
            <w:r>
              <w:rPr>
                <w:rFonts w:hint="default" w:ascii="宋体" w:hAnsi="宋体" w:eastAsia="宋体" w:cs="宋体"/>
                <w:szCs w:val="21"/>
                <w:lang w:val="en-US" w:eastAsia="zh-CN"/>
              </w:rPr>
              <w:t>包含多种规格，满足不同患者使用需求</w:t>
            </w:r>
            <w:r>
              <w:rPr>
                <w:rFonts w:hint="eastAsia" w:ascii="宋体" w:hAnsi="宋体" w:eastAsia="宋体" w:cs="宋体"/>
                <w:szCs w:val="21"/>
                <w:lang w:val="en-US" w:eastAsia="zh-CN"/>
              </w:rPr>
              <w:t>；</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spacing w:after="20"/>
        <w:rPr>
          <w:rFonts w:ascii="宋体" w:hAnsi="宋体" w:eastAsia="宋体"/>
          <w:szCs w:val="21"/>
        </w:rPr>
      </w:pPr>
      <w:r>
        <w:rPr>
          <w:rFonts w:hint="eastAsia" w:ascii="宋体" w:hAnsi="宋体" w:eastAsia="宋体"/>
          <w:szCs w:val="21"/>
        </w:rPr>
        <w:t>2.对供应商基本要求：</w:t>
      </w:r>
    </w:p>
    <w:p>
      <w:pPr>
        <w:spacing w:after="20"/>
        <w:rPr>
          <w:rFonts w:ascii="宋体" w:hAnsi="宋体" w:eastAsia="宋体"/>
          <w:szCs w:val="21"/>
        </w:rPr>
      </w:pPr>
      <w:r>
        <w:rPr>
          <w:rFonts w:hint="eastAsia" w:ascii="宋体" w:hAnsi="宋体" w:eastAsia="宋体"/>
          <w:szCs w:val="21"/>
        </w:rPr>
        <w:t>2.1 中国境内注册的独立法人。</w:t>
      </w:r>
    </w:p>
    <w:p>
      <w:pPr>
        <w:spacing w:after="20"/>
        <w:rPr>
          <w:rFonts w:ascii="宋体" w:hAnsi="宋体" w:eastAsia="宋体"/>
          <w:szCs w:val="21"/>
        </w:rPr>
      </w:pPr>
      <w:r>
        <w:rPr>
          <w:rFonts w:hint="eastAsia" w:ascii="宋体" w:hAnsi="宋体" w:eastAsia="宋体"/>
          <w:szCs w:val="21"/>
        </w:rPr>
        <w:t>2.2 不接受联合体投标。</w:t>
      </w:r>
    </w:p>
    <w:p>
      <w:pPr>
        <w:spacing w:after="20"/>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spacing w:after="20"/>
        <w:rPr>
          <w:rFonts w:ascii="宋体" w:hAnsi="宋体" w:eastAsia="宋体"/>
          <w:szCs w:val="21"/>
        </w:rPr>
      </w:pPr>
      <w:r>
        <w:rPr>
          <w:rFonts w:hint="eastAsia" w:ascii="宋体" w:hAnsi="宋体" w:eastAsia="宋体"/>
          <w:szCs w:val="21"/>
        </w:rPr>
        <w:t>3.供应商报名</w:t>
      </w:r>
    </w:p>
    <w:p>
      <w:pPr>
        <w:spacing w:after="20"/>
        <w:jc w:val="left"/>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6</w:t>
      </w:r>
      <w:bookmarkStart w:id="0" w:name="_GoBack"/>
      <w:bookmarkEnd w:id="0"/>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spacing w:after="20"/>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spacing w:after="20"/>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spacing w:after="20"/>
        <w:rPr>
          <w:rFonts w:ascii="宋体" w:hAnsi="宋体" w:eastAsia="宋体"/>
          <w:szCs w:val="21"/>
        </w:rPr>
      </w:pPr>
      <w:r>
        <w:rPr>
          <w:rFonts w:hint="eastAsia" w:ascii="宋体" w:hAnsi="宋体" w:eastAsia="宋体"/>
          <w:szCs w:val="21"/>
        </w:rPr>
        <w:t>4.发放采购论证文件</w:t>
      </w:r>
    </w:p>
    <w:p>
      <w:pPr>
        <w:spacing w:after="20"/>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spacing w:after="20"/>
        <w:rPr>
          <w:rFonts w:ascii="宋体" w:hAnsi="宋体" w:eastAsia="宋体"/>
          <w:szCs w:val="21"/>
        </w:rPr>
      </w:pPr>
      <w:r>
        <w:rPr>
          <w:rFonts w:hint="eastAsia" w:ascii="宋体" w:hAnsi="宋体" w:eastAsia="宋体"/>
          <w:szCs w:val="21"/>
        </w:rPr>
        <w:t>5.采购论证时间及地点</w:t>
      </w:r>
    </w:p>
    <w:p>
      <w:pPr>
        <w:spacing w:after="20"/>
        <w:rPr>
          <w:rFonts w:hint="eastAsia" w:ascii="宋体" w:hAnsi="宋体" w:eastAsia="宋体"/>
          <w:szCs w:val="21"/>
        </w:rPr>
      </w:pPr>
      <w:r>
        <w:rPr>
          <w:rFonts w:hint="eastAsia" w:ascii="宋体" w:hAnsi="宋体" w:eastAsia="宋体"/>
          <w:szCs w:val="21"/>
        </w:rPr>
        <w:t>5.1本次采购论证采用线上会议的形式。</w:t>
      </w:r>
    </w:p>
    <w:p>
      <w:pPr>
        <w:spacing w:after="20"/>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spacing w:after="20"/>
        <w:rPr>
          <w:rFonts w:ascii="宋体" w:hAnsi="宋体" w:eastAsia="宋体"/>
          <w:szCs w:val="21"/>
        </w:rPr>
      </w:pPr>
      <w:r>
        <w:rPr>
          <w:rFonts w:hint="eastAsia" w:ascii="宋体" w:hAnsi="宋体" w:eastAsia="宋体"/>
          <w:szCs w:val="21"/>
        </w:rPr>
        <w:t>6.北京大学第一医院医学装备处地址及联系方式</w:t>
      </w:r>
    </w:p>
    <w:p>
      <w:pPr>
        <w:spacing w:after="20"/>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spacing w:after="20"/>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spacing w:after="20"/>
        <w:ind w:firstLine="2310" w:firstLineChars="1100"/>
        <w:rPr>
          <w:rFonts w:ascii="宋体" w:hAnsi="宋体" w:eastAsia="宋体"/>
          <w:szCs w:val="21"/>
        </w:rPr>
      </w:pPr>
      <w:r>
        <w:rPr>
          <w:rFonts w:hint="eastAsia" w:ascii="宋体" w:hAnsi="宋体" w:eastAsia="宋体"/>
          <w:szCs w:val="21"/>
        </w:rPr>
        <w:t xml:space="preserve">                                 谭艳芬 83572637</w:t>
      </w:r>
    </w:p>
    <w:p>
      <w:pPr>
        <w:spacing w:after="20"/>
        <w:rPr>
          <w:rFonts w:ascii="宋体" w:hAnsi="宋体" w:eastAsia="宋体"/>
          <w:szCs w:val="21"/>
        </w:rPr>
      </w:pPr>
      <w:r>
        <w:rPr>
          <w:rFonts w:hint="eastAsia" w:ascii="宋体" w:hAnsi="宋体" w:eastAsia="宋体"/>
          <w:szCs w:val="21"/>
        </w:rPr>
        <w:t>6.3电子邮箱：HCGL5258@163.com</w:t>
      </w:r>
    </w:p>
    <w:p>
      <w:pPr>
        <w:spacing w:after="20"/>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2年6</w:t>
      </w:r>
      <w:r>
        <w:rPr>
          <w:rFonts w:hint="eastAsia" w:ascii="宋体" w:hAnsi="宋体" w:eastAsia="宋体"/>
          <w:szCs w:val="21"/>
        </w:rPr>
        <w:t>月</w:t>
      </w:r>
      <w:r>
        <w:rPr>
          <w:rFonts w:hint="eastAsia" w:ascii="宋体" w:hAnsi="宋体" w:eastAsia="宋体"/>
          <w:szCs w:val="21"/>
          <w:lang w:val="en-US" w:eastAsia="zh-CN"/>
        </w:rPr>
        <w:t>29</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5B6603"/>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09F6D4A"/>
    <w:rsid w:val="711C7621"/>
    <w:rsid w:val="7263244E"/>
    <w:rsid w:val="72A91547"/>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unhideWhenUsed/>
    <w:qFormat/>
    <w:uiPriority w:val="99"/>
    <w:rPr>
      <w:sz w:val="21"/>
      <w:szCs w:val="21"/>
    </w:rPr>
  </w:style>
  <w:style w:type="character" w:customStyle="1" w:styleId="11">
    <w:name w:val="页眉 Char"/>
    <w:basedOn w:val="9"/>
    <w:link w:val="5"/>
    <w:qFormat/>
    <w:uiPriority w:val="99"/>
    <w:rPr>
      <w:kern w:val="2"/>
      <w:sz w:val="18"/>
      <w:szCs w:val="18"/>
    </w:rPr>
  </w:style>
  <w:style w:type="character" w:customStyle="1" w:styleId="12">
    <w:name w:val="页脚 Char"/>
    <w:basedOn w:val="9"/>
    <w:link w:val="4"/>
    <w:qFormat/>
    <w:uiPriority w:val="99"/>
    <w:rPr>
      <w:kern w:val="2"/>
      <w:sz w:val="18"/>
      <w:szCs w:val="18"/>
    </w:rPr>
  </w:style>
  <w:style w:type="character" w:customStyle="1" w:styleId="13">
    <w:name w:val="批注文字 Char"/>
    <w:basedOn w:val="9"/>
    <w:link w:val="2"/>
    <w:semiHidden/>
    <w:qFormat/>
    <w:uiPriority w:val="99"/>
    <w:rPr>
      <w:kern w:val="2"/>
      <w:sz w:val="21"/>
      <w:szCs w:val="22"/>
    </w:rPr>
  </w:style>
  <w:style w:type="character" w:customStyle="1" w:styleId="14">
    <w:name w:val="批注主题 Char"/>
    <w:basedOn w:val="13"/>
    <w:link w:val="6"/>
    <w:semiHidden/>
    <w:qFormat/>
    <w:uiPriority w:val="99"/>
    <w:rPr>
      <w:b/>
      <w:bCs/>
      <w:kern w:val="2"/>
      <w:sz w:val="21"/>
      <w:szCs w:val="22"/>
    </w:rPr>
  </w:style>
  <w:style w:type="character" w:customStyle="1" w:styleId="15">
    <w:name w:val="批注框文本 Char"/>
    <w:basedOn w:val="9"/>
    <w:link w:val="3"/>
    <w:semiHidden/>
    <w:qFormat/>
    <w:uiPriority w:val="99"/>
    <w:rPr>
      <w:kern w:val="2"/>
      <w:sz w:val="18"/>
      <w:szCs w:val="18"/>
    </w:rPr>
  </w:style>
  <w:style w:type="paragraph" w:customStyle="1" w:styleId="16">
    <w:name w:val="List Paragraph"/>
    <w:basedOn w:val="1"/>
    <w:qFormat/>
    <w:uiPriority w:val="34"/>
    <w:pPr>
      <w:ind w:firstLine="420" w:firstLineChars="200"/>
    </w:pPr>
  </w:style>
  <w:style w:type="paragraph" w:customStyle="1" w:styleId="1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18">
    <w:name w:val="not([class*=suffix])"/>
    <w:basedOn w:val="9"/>
    <w:qFormat/>
    <w:uiPriority w:val="0"/>
    <w:rPr>
      <w:sz w:val="19"/>
      <w:szCs w:val="19"/>
    </w:rPr>
  </w:style>
  <w:style w:type="character" w:customStyle="1" w:styleId="19">
    <w:name w:val="not([class*=suffix])1"/>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861</Words>
  <Characters>1009</Characters>
  <Lines>15</Lines>
  <Paragraphs>4</Paragraphs>
  <TotalTime>0</TotalTime>
  <ScaleCrop>false</ScaleCrop>
  <LinksUpToDate>false</LinksUpToDate>
  <CharactersWithSpaces>6801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2022-06-29T00:12:20Z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B014CF542B2B4B498F8767EE56124468</vt:lpwstr>
  </property>
</Properties>
</file>