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一次性使用痔疮套扎吻合器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szCs w:val="21"/>
          <w:lang w:eastAsia="zh-CN"/>
        </w:rPr>
        <w:t>一次性使用痔疮套扎吻合器</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9</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一次性使用痔疮套扎吻合器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用于痔疮套扎治疗；</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产品包含多种规格，满足不同病灶需求；</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无需内镜引导；</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 w:val="7F82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757</Words>
  <Characters>884</Characters>
  <Lines>15</Lines>
  <Paragraphs>4</Paragraphs>
  <TotalTime>242</TotalTime>
  <ScaleCrop>false</ScaleCrop>
  <LinksUpToDate>false</LinksUpToDate>
  <CharactersWithSpaces>6674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2022-04-19T08:28:00Z</cp:lastPrinted>
  <dcterms:modified xsi:type="dcterms:W3CDTF">2022-04-20T08:48:39Z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37732769EBD9475EAC9F0D12C237345E</vt:lpwstr>
  </property>
</Properties>
</file>