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人工骨修复材料（可吸收椎板）</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人工骨修复材料（可吸收椎板）</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2022-耗材-Lz-016</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hint="eastAsia" w:ascii="宋体" w:hAnsi="宋体" w:eastAsia="宋体"/>
          <w:szCs w:val="21"/>
          <w:lang w:eastAsia="zh-CN"/>
        </w:rPr>
      </w:pPr>
      <w:r>
        <w:rPr>
          <w:rFonts w:ascii="宋体" w:hAnsi="宋体" w:eastAsia="宋体"/>
          <w:szCs w:val="21"/>
        </w:rPr>
        <w:t>1.4采购论证性质：院内</w:t>
      </w:r>
      <w:r>
        <w:rPr>
          <w:rFonts w:hint="eastAsia" w:ascii="宋体" w:hAnsi="宋体" w:eastAsia="宋体"/>
          <w:szCs w:val="21"/>
          <w:lang w:eastAsia="zh-CN"/>
        </w:rPr>
        <w:t>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人工骨修复材料</w:t>
            </w:r>
            <w:bookmarkStart w:id="0" w:name="_GoBack"/>
            <w:bookmarkEnd w:id="0"/>
            <w:r>
              <w:rPr>
                <w:rFonts w:hint="eastAsia" w:ascii="宋体" w:hAnsi="宋体" w:eastAsia="宋体"/>
                <w:b w:val="0"/>
                <w:bCs/>
                <w:szCs w:val="21"/>
                <w:lang w:eastAsia="zh-CN"/>
              </w:rPr>
              <w:t>（可吸收椎板）</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用于脊柱植骨融合、椎板修复；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产品由可吸收性材料制成；</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835297"/>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2517BA5"/>
    <w:rsid w:val="436E3986"/>
    <w:rsid w:val="440F5F7C"/>
    <w:rsid w:val="44EF2309"/>
    <w:rsid w:val="45137ED3"/>
    <w:rsid w:val="45162E18"/>
    <w:rsid w:val="45331138"/>
    <w:rsid w:val="49C24B69"/>
    <w:rsid w:val="4BFE047C"/>
    <w:rsid w:val="4D254A48"/>
    <w:rsid w:val="4DE456C5"/>
    <w:rsid w:val="4ECF2B0B"/>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756</Words>
  <Characters>887</Characters>
  <Lines>15</Lines>
  <Paragraphs>4</Paragraphs>
  <TotalTime>655</TotalTime>
  <ScaleCrop>false</ScaleCrop>
  <LinksUpToDate>false</LinksUpToDate>
  <CharactersWithSpaces>1059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2022-04-02T01:31:35Z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DF5310EEC4A94CF99C857E526952F200</vt:lpwstr>
  </property>
</Properties>
</file>