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口鼻气雾给药器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口鼻气雾给药器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7</w:t>
      </w:r>
      <w:bookmarkStart w:id="0" w:name="_GoBack"/>
      <w:bookmarkEnd w:id="0"/>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核医学科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口鼻气雾给药器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对患者自然腔道局部给药；</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与医院现有设备配合使用（锝气发生器，型号：</w:t>
            </w:r>
            <w:r>
              <w:rPr>
                <w:rFonts w:hint="eastAsia" w:ascii="宋体" w:hAnsi="宋体" w:eastAsia="宋体" w:cs="宋体"/>
                <w:szCs w:val="21"/>
                <w:lang w:val="en-US" w:eastAsia="zh-CN"/>
              </w:rPr>
              <w:t>TECHNEGAS</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751</Words>
  <Characters>878</Characters>
  <Lines>15</Lines>
  <Paragraphs>4</Paragraphs>
  <TotalTime>4</TotalTime>
  <ScaleCrop>false</ScaleCrop>
  <LinksUpToDate>false</LinksUpToDate>
  <CharactersWithSpaces>1050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2022-03-22T09:00:31Z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4E5E145CBB854C25B6DD3DBFF1B21D03</vt:lpwstr>
  </property>
</Properties>
</file>