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科研处科研管理系统项目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上海东篱信息科技</w:t>
      </w:r>
      <w:r>
        <w:rPr>
          <w:rFonts w:hint="eastAsia" w:ascii="宋体" w:hAnsi="宋体" w:eastAsia="宋体"/>
          <w:color w:val="000000"/>
          <w:sz w:val="28"/>
          <w:u w:color="000000"/>
        </w:rPr>
        <w:t>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/>
          <w:color w:val="FFFFFF" w:themeColor="background1"/>
          <w:sz w:val="22"/>
          <w:szCs w:val="20"/>
          <w:u w:color="000000"/>
          <w:lang w:val="en-US" w:eastAsia="zh-CN"/>
          <w14:textFill>
            <w14:solidFill>
              <w14:schemeClr w14:val="bg1"/>
            </w14:solidFill>
          </w14:textFill>
        </w:rPr>
        <w:t>(请科室核心组签字确认结果)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2021-10-25T02:06:53Z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