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w:t>
      </w:r>
      <w:r>
        <w:rPr>
          <w:rFonts w:hint="eastAsia" w:ascii="宋体" w:hAnsi="宋体" w:eastAsia="宋体"/>
          <w:b/>
          <w:color w:val="000000"/>
          <w:sz w:val="18"/>
        </w:rPr>
        <w:t>院内分泌</w:t>
      </w:r>
      <w:r>
        <w:rPr>
          <w:rFonts w:hint="eastAsia" w:ascii="宋体" w:hAnsi="宋体" w:eastAsia="宋体"/>
          <w:b/>
          <w:color w:val="000000"/>
          <w:sz w:val="18"/>
          <w:lang w:val="en-US" w:eastAsia="zh-CN"/>
        </w:rPr>
        <w:t>科</w:t>
      </w:r>
      <w:r>
        <w:rPr>
          <w:rFonts w:hint="eastAsia" w:ascii="宋体" w:hAnsi="宋体" w:eastAsia="宋体"/>
          <w:b/>
          <w:color w:val="000000"/>
          <w:sz w:val="18"/>
        </w:rPr>
        <w:t>细胞计数仪</w:t>
      </w:r>
      <w:r>
        <w:rPr>
          <w:rFonts w:ascii="宋体" w:hAnsi="宋体" w:eastAsia="宋体"/>
          <w:b/>
          <w:color w:val="000000"/>
          <w:sz w:val="18"/>
        </w:rPr>
        <w:t>采购院内论证公告</w:t>
      </w:r>
    </w:p>
    <w:bookmarkEnd w:id="0"/>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内分泌科细胞计数仪设备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2021-科研-lz-041</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细胞计数仪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val="en-US" w:eastAsia="zh-CN"/>
              </w:rPr>
              <w:t>具备染色、非染色计数模式</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2、配触摸屏;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具备图像采集功能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A8401F0"/>
    <w:rsid w:val="40322DD7"/>
    <w:rsid w:val="41110EEC"/>
    <w:rsid w:val="43733A6C"/>
    <w:rsid w:val="45266630"/>
    <w:rsid w:val="57CE6C59"/>
    <w:rsid w:val="5B494F10"/>
    <w:rsid w:val="66C77DB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5</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2021-05-06T01:58:14Z</cp:lastPrinted>
  <dcterms:modified xsi:type="dcterms:W3CDTF">2021-05-06T02:09:14Z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