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院粪便分析仪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粪便分析仪</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13</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hint="eastAsia" w:ascii="宋体" w:hAnsi="宋体" w:eastAsia="宋体"/>
                <w:color w:val="000000"/>
                <w:sz w:val="18"/>
              </w:rPr>
              <w:t>粪便分析仪</w:t>
            </w:r>
          </w:p>
        </w:tc>
        <w:tc>
          <w:tcPr>
            <w:tcW w:w="2542"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default" w:eastAsiaTheme="minorEastAsia"/>
                <w:sz w:val="18"/>
                <w:szCs w:val="18"/>
                <w:lang w:val="en-US" w:eastAsia="zh-CN"/>
              </w:rPr>
            </w:pPr>
            <w:r>
              <w:rPr>
                <w:rFonts w:hint="eastAsia"/>
                <w:sz w:val="18"/>
                <w:szCs w:val="18"/>
              </w:rPr>
              <w:t>1、</w:t>
            </w:r>
            <w:r>
              <w:rPr>
                <w:rFonts w:hint="eastAsia"/>
                <w:sz w:val="18"/>
                <w:szCs w:val="18"/>
                <w:lang w:val="en-US" w:eastAsia="zh-CN"/>
              </w:rPr>
              <w:t>通道数≥2通道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2、</w:t>
            </w:r>
            <w:r>
              <w:rPr>
                <w:rFonts w:hint="eastAsia"/>
                <w:sz w:val="18"/>
                <w:szCs w:val="18"/>
                <w:lang w:val="en-US" w:eastAsia="zh-CN"/>
              </w:rPr>
              <w:t>可提供可定性和半定量报告模式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3、</w:t>
            </w:r>
            <w:r>
              <w:rPr>
                <w:rFonts w:hint="eastAsia"/>
                <w:sz w:val="18"/>
                <w:szCs w:val="18"/>
                <w:lang w:val="en-US" w:eastAsia="zh-CN"/>
              </w:rPr>
              <w:t>混匀转速可调</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5421EF1"/>
    <w:rsid w:val="1BBD7D7B"/>
    <w:rsid w:val="2D1574CC"/>
    <w:rsid w:val="41110EEC"/>
    <w:rsid w:val="4A3C45C4"/>
    <w:rsid w:val="63C3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9</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2021-04-15T07:25:40Z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