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北京大学第一医院药学部</w:t>
      </w:r>
      <w:r>
        <w:rPr>
          <w:rFonts w:hint="eastAsia" w:ascii="宋体" w:hAnsi="宋体" w:eastAsia="宋体"/>
          <w:b/>
          <w:color w:val="000000"/>
          <w:sz w:val="18"/>
        </w:rPr>
        <w:t>中央监护</w:t>
      </w:r>
      <w:r>
        <w:rPr>
          <w:rFonts w:ascii="宋体" w:hAnsi="宋体" w:eastAsia="宋体"/>
          <w:b/>
          <w:color w:val="000000"/>
          <w:sz w:val="18"/>
        </w:rPr>
        <w:t>系统采购院内论证公告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院药学部</w:t>
      </w:r>
      <w:r>
        <w:rPr>
          <w:rFonts w:hint="eastAsia" w:ascii="宋体" w:hAnsi="宋体" w:eastAsia="宋体"/>
          <w:color w:val="000000"/>
          <w:sz w:val="18"/>
        </w:rPr>
        <w:t>中央监护系统</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1.2采购论证编号：2020-科研-lz-09</w:t>
      </w:r>
      <w:r>
        <w:rPr>
          <w:rFonts w:hint="eastAsia" w:ascii="宋体" w:hAnsi="宋体" w:eastAsia="宋体"/>
          <w:color w:val="000000"/>
          <w:sz w:val="18"/>
        </w:rPr>
        <w:t>9</w:t>
      </w:r>
      <w:r>
        <w:rPr>
          <w:rFonts w:hint="eastAsia" w:ascii="宋体" w:hAnsi="宋体" w:eastAsia="宋体"/>
          <w:color w:val="000000"/>
          <w:sz w:val="18"/>
          <w:lang w:val="en-US" w:eastAsia="zh-CN"/>
        </w:rPr>
        <w:t>(2</w:t>
      </w:r>
      <w:bookmarkStart w:id="0" w:name="_GoBack"/>
      <w:bookmarkEnd w:id="0"/>
      <w:r>
        <w:rPr>
          <w:rFonts w:hint="eastAsia" w:ascii="宋体" w:hAnsi="宋体" w:eastAsia="宋体"/>
          <w:color w:val="000000"/>
          <w:sz w:val="18"/>
          <w:lang w:val="en-US" w:eastAsia="zh-CN"/>
        </w:rPr>
        <w:t>)</w:t>
      </w:r>
    </w:p>
    <w:p>
      <w:pPr>
        <w:spacing w:after="20"/>
        <w:jc w:val="left"/>
        <w:rPr>
          <w:rFonts w:ascii="宋体" w:hAnsi="宋体" w:eastAsia="宋体"/>
          <w:color w:val="000000"/>
          <w:sz w:val="18"/>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院药学部</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1.5资金来源：科研经费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4"/>
        <w:gridCol w:w="3025"/>
        <w:gridCol w:w="3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7" w:type="pct"/>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1667" w:type="pct"/>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1667" w:type="pct"/>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7" w:type="pct"/>
            <w:shd w:val="clear" w:color="auto" w:fill="auto"/>
            <w:noWrap/>
            <w:vAlign w:val="center"/>
          </w:tcPr>
          <w:p>
            <w:pPr>
              <w:jc w:val="center"/>
              <w:rPr>
                <w:color w:val="000000"/>
                <w:sz w:val="18"/>
                <w:szCs w:val="18"/>
              </w:rPr>
            </w:pPr>
            <w:r>
              <w:rPr>
                <w:rFonts w:hint="eastAsia"/>
                <w:color w:val="000000"/>
                <w:sz w:val="18"/>
                <w:szCs w:val="18"/>
              </w:rPr>
              <w:t>中央监护</w:t>
            </w:r>
            <w:r>
              <w:rPr>
                <w:color w:val="000000"/>
                <w:sz w:val="18"/>
                <w:szCs w:val="18"/>
              </w:rPr>
              <w:t>系统</w:t>
            </w:r>
          </w:p>
        </w:tc>
        <w:tc>
          <w:tcPr>
            <w:tcW w:w="1667" w:type="pct"/>
            <w:shd w:val="clear" w:color="auto" w:fill="auto"/>
            <w:noWrap/>
            <w:vAlign w:val="center"/>
          </w:tcPr>
          <w:p>
            <w:pPr>
              <w:jc w:val="center"/>
              <w:rPr>
                <w:color w:val="000000"/>
                <w:sz w:val="18"/>
                <w:szCs w:val="18"/>
              </w:rPr>
            </w:pPr>
            <w:r>
              <w:rPr>
                <w:color w:val="000000"/>
                <w:sz w:val="18"/>
                <w:szCs w:val="18"/>
              </w:rPr>
              <w:t>1</w:t>
            </w:r>
            <w:r>
              <w:rPr>
                <w:rFonts w:hint="eastAsia"/>
                <w:color w:val="000000"/>
                <w:sz w:val="18"/>
                <w:szCs w:val="18"/>
              </w:rPr>
              <w:t>套</w:t>
            </w:r>
          </w:p>
        </w:tc>
        <w:tc>
          <w:tcPr>
            <w:tcW w:w="1667" w:type="pct"/>
            <w:shd w:val="clear" w:color="auto" w:fill="auto"/>
            <w:noWrap/>
            <w:vAlign w:val="center"/>
          </w:tcPr>
          <w:p>
            <w:pPr>
              <w:jc w:val="center"/>
              <w:rPr>
                <w:color w:val="000000"/>
                <w:sz w:val="18"/>
                <w:szCs w:val="18"/>
              </w:rPr>
            </w:pPr>
            <w:r>
              <w:rPr>
                <w:rFonts w:hint="eastAsia"/>
                <w:color w:val="000000"/>
                <w:sz w:val="18"/>
                <w:szCs w:val="18"/>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 w:hRule="atLeast"/>
        </w:trPr>
        <w:tc>
          <w:tcPr>
            <w:tcW w:w="5000" w:type="pct"/>
            <w:shd w:val="clear" w:color="auto" w:fill="auto"/>
            <w:noWrap/>
            <w:vAlign w:val="center"/>
          </w:tcPr>
          <w:p>
            <w:pPr>
              <w:widowControl/>
              <w:jc w:val="left"/>
              <w:rPr>
                <w:color w:val="000000"/>
                <w:sz w:val="18"/>
                <w:szCs w:val="18"/>
              </w:rPr>
            </w:pPr>
            <w:r>
              <w:rPr>
                <w:rFonts w:hint="eastAsia"/>
                <w:color w:val="000000"/>
                <w:sz w:val="18"/>
                <w:szCs w:val="18"/>
              </w:rPr>
              <w:t>1、1托4，中央站</w:t>
            </w:r>
            <w:r>
              <w:rPr>
                <w:color w:val="000000"/>
                <w:sz w:val="18"/>
                <w:szCs w:val="18"/>
              </w:rPr>
              <w:t>可支持</w:t>
            </w:r>
            <w:r>
              <w:rPr>
                <w:rFonts w:hint="eastAsia"/>
                <w:color w:val="000000"/>
                <w:sz w:val="18"/>
                <w:szCs w:val="18"/>
              </w:rPr>
              <w:t>床位数</w:t>
            </w:r>
            <w:r>
              <w:rPr>
                <w:rFonts w:hint="eastAsia" w:asciiTheme="minorEastAsia" w:hAnsiTheme="minorEastAsia"/>
                <w:color w:val="000000"/>
                <w:sz w:val="18"/>
                <w:szCs w:val="18"/>
              </w:rPr>
              <w:t>≥</w:t>
            </w:r>
            <w:r>
              <w:rPr>
                <w:rFonts w:hint="eastAsia"/>
                <w:color w:val="000000"/>
                <w:sz w:val="18"/>
                <w:szCs w:val="18"/>
              </w:rPr>
              <w:t>32床；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 w:hRule="atLeast"/>
        </w:trPr>
        <w:tc>
          <w:tcPr>
            <w:tcW w:w="5000" w:type="pct"/>
            <w:shd w:val="clear" w:color="auto" w:fill="auto"/>
            <w:noWrap/>
            <w:vAlign w:val="center"/>
          </w:tcPr>
          <w:p>
            <w:pPr>
              <w:rPr>
                <w:color w:val="000000"/>
                <w:sz w:val="18"/>
                <w:szCs w:val="18"/>
              </w:rPr>
            </w:pPr>
            <w:r>
              <w:rPr>
                <w:rFonts w:hint="eastAsia"/>
                <w:color w:val="000000"/>
                <w:sz w:val="18"/>
                <w:szCs w:val="18"/>
              </w:rPr>
              <w:t>2、床</w:t>
            </w:r>
            <w:r>
              <w:rPr>
                <w:color w:val="000000"/>
                <w:sz w:val="18"/>
                <w:szCs w:val="18"/>
              </w:rPr>
              <w:t>旁监护仪采用</w:t>
            </w:r>
            <w:r>
              <w:rPr>
                <w:rFonts w:hint="eastAsia"/>
                <w:color w:val="000000"/>
                <w:sz w:val="18"/>
                <w:szCs w:val="18"/>
              </w:rPr>
              <w:t>医用</w:t>
            </w:r>
            <w:r>
              <w:rPr>
                <w:color w:val="000000"/>
                <w:sz w:val="18"/>
                <w:szCs w:val="18"/>
              </w:rPr>
              <w:t>专业化</w:t>
            </w:r>
            <w:r>
              <w:rPr>
                <w:rFonts w:hint="eastAsia"/>
                <w:color w:val="000000"/>
                <w:sz w:val="18"/>
                <w:szCs w:val="18"/>
              </w:rPr>
              <w:t>触摸</w:t>
            </w:r>
            <w:r>
              <w:rPr>
                <w:color w:val="000000"/>
                <w:sz w:val="18"/>
                <w:szCs w:val="18"/>
              </w:rPr>
              <w:t>显示屏</w:t>
            </w:r>
            <w:r>
              <w:rPr>
                <w:rFonts w:hint="eastAsia"/>
                <w:color w:val="000000"/>
                <w:sz w:val="18"/>
                <w:szCs w:val="18"/>
              </w:rPr>
              <w:t>；</w:t>
            </w:r>
          </w:p>
          <w:p>
            <w:pPr>
              <w:rPr>
                <w:color w:val="000000"/>
                <w:sz w:val="18"/>
                <w:szCs w:val="18"/>
              </w:rPr>
            </w:pPr>
            <w:r>
              <w:rPr>
                <w:color w:val="000000"/>
                <w:sz w:val="18"/>
                <w:szCs w:val="18"/>
              </w:rPr>
              <w:t>3</w:t>
            </w:r>
            <w:r>
              <w:rPr>
                <w:rFonts w:hint="eastAsia"/>
                <w:color w:val="000000"/>
                <w:sz w:val="18"/>
                <w:szCs w:val="18"/>
              </w:rPr>
              <w:t>、</w:t>
            </w:r>
            <w:r>
              <w:rPr>
                <w:color w:val="000000"/>
                <w:sz w:val="18"/>
                <w:szCs w:val="18"/>
              </w:rPr>
              <w:t>具有</w:t>
            </w:r>
            <w:r>
              <w:rPr>
                <w:rFonts w:hint="eastAsia"/>
                <w:color w:val="000000"/>
                <w:sz w:val="18"/>
                <w:szCs w:val="18"/>
              </w:rPr>
              <w:t>三级</w:t>
            </w:r>
            <w:r>
              <w:rPr>
                <w:color w:val="000000"/>
                <w:sz w:val="18"/>
                <w:szCs w:val="18"/>
              </w:rPr>
              <w:t>声光报警功能</w:t>
            </w:r>
            <w:r>
              <w:rPr>
                <w:rFonts w:hint="eastAsia"/>
                <w:color w:val="000000"/>
                <w:sz w:val="18"/>
                <w:szCs w:val="18"/>
              </w:rPr>
              <w:t>。</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3.1供应商需在公示期满后第一个工作日，即2020/1</w:t>
      </w:r>
      <w:r>
        <w:rPr>
          <w:rFonts w:hint="eastAsia" w:ascii="宋体" w:hAnsi="宋体" w:eastAsia="宋体"/>
          <w:color w:val="000000"/>
          <w:sz w:val="18"/>
        </w:rPr>
        <w:t>2</w:t>
      </w:r>
      <w:r>
        <w:rPr>
          <w:rFonts w:ascii="宋体" w:hAnsi="宋体" w:eastAsia="宋体"/>
          <w:color w:val="000000"/>
          <w:sz w:val="18"/>
        </w:rPr>
        <w:t>/</w:t>
      </w:r>
      <w:r>
        <w:rPr>
          <w:rFonts w:hint="eastAsia" w:ascii="宋体" w:hAnsi="宋体" w:eastAsia="宋体"/>
          <w:color w:val="000000"/>
          <w:sz w:val="18"/>
        </w:rPr>
        <w:t>10</w:t>
      </w:r>
      <w:r>
        <w:rPr>
          <w:rFonts w:ascii="宋体" w:hAnsi="宋体" w:eastAsia="宋体"/>
          <w:color w:val="000000"/>
          <w:sz w:val="18"/>
        </w:rPr>
        <w:t>到北京大学第一医院医学装备处报名。</w:t>
      </w:r>
    </w:p>
    <w:p>
      <w:pPr>
        <w:spacing w:after="20"/>
        <w:jc w:val="left"/>
        <w:rPr>
          <w:rFonts w:ascii="宋体" w:hAnsi="宋体" w:eastAsia="宋体"/>
          <w:color w:val="000000"/>
          <w:sz w:val="18"/>
        </w:rPr>
      </w:pPr>
      <w:r>
        <w:rPr>
          <w:rFonts w:ascii="宋体" w:hAnsi="宋体" w:eastAsia="宋体"/>
          <w:color w:val="000000"/>
          <w:sz w:val="18"/>
        </w:rPr>
        <w:t>3.2报名时间：北京时间上午</w:t>
      </w:r>
      <w:r>
        <w:rPr>
          <w:rFonts w:hint="eastAsia" w:ascii="宋体" w:hAnsi="宋体" w:eastAsia="宋体"/>
          <w:color w:val="000000"/>
          <w:sz w:val="18"/>
        </w:rPr>
        <w:t>8</w:t>
      </w:r>
      <w:r>
        <w:rPr>
          <w:rFonts w:ascii="宋体" w:hAnsi="宋体" w:eastAsia="宋体"/>
          <w:color w:val="000000"/>
          <w:sz w:val="18"/>
        </w:rPr>
        <w:t>:30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6.2联系人：赵予涵、郭晨</w:t>
      </w:r>
    </w:p>
    <w:p>
      <w:pPr>
        <w:spacing w:after="20"/>
        <w:jc w:val="left"/>
        <w:rPr>
          <w:rFonts w:ascii="宋体" w:hAnsi="宋体" w:eastAsia="宋体"/>
          <w:color w:val="000000"/>
          <w:sz w:val="18"/>
        </w:rPr>
      </w:pPr>
      <w:r>
        <w:rPr>
          <w:rFonts w:ascii="宋体" w:hAnsi="宋体" w:eastAsia="宋体"/>
          <w:color w:val="000000"/>
          <w:sz w:val="18"/>
        </w:rPr>
        <w:t>6.3联系电话：83572231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p>
    <w:p>
      <w:pPr>
        <w:spacing w:after="20"/>
        <w:jc w:val="left"/>
        <w:rPr>
          <w:rFonts w:hint="eastAsia" w:ascii="宋体" w:hAnsi="宋体" w:eastAsia="宋体"/>
          <w:color w:val="000000"/>
          <w:sz w:val="18"/>
        </w:rPr>
      </w:pP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2020</w:t>
      </w:r>
      <w:r>
        <w:rPr>
          <w:rFonts w:hint="eastAsia" w:ascii="宋体" w:hAnsi="宋体" w:eastAsia="宋体"/>
          <w:color w:val="000000"/>
          <w:sz w:val="18"/>
        </w:rPr>
        <w:t>年</w:t>
      </w:r>
      <w:r>
        <w:rPr>
          <w:rFonts w:ascii="宋体" w:hAnsi="宋体" w:eastAsia="宋体"/>
          <w:color w:val="000000"/>
          <w:sz w:val="18"/>
        </w:rPr>
        <w:t>1</w:t>
      </w:r>
      <w:r>
        <w:rPr>
          <w:rFonts w:hint="eastAsia" w:ascii="宋体" w:hAnsi="宋体" w:eastAsia="宋体"/>
          <w:color w:val="000000"/>
          <w:sz w:val="18"/>
        </w:rPr>
        <w:t>2月3日</w:t>
      </w:r>
    </w:p>
    <w:p>
      <w:pPr>
        <w:spacing w:after="180"/>
        <w:rPr>
          <w:rFonts w:ascii="宋体" w:hAnsi="宋体" w:eastAsia="宋体"/>
          <w:b/>
          <w:color w:val="000000"/>
          <w:sz w:val="18"/>
        </w:rPr>
      </w:pP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378DD"/>
    <w:rsid w:val="00216C0E"/>
    <w:rsid w:val="002B1B02"/>
    <w:rsid w:val="003A1F03"/>
    <w:rsid w:val="00405F2B"/>
    <w:rsid w:val="007F27D8"/>
    <w:rsid w:val="008535EB"/>
    <w:rsid w:val="008B5204"/>
    <w:rsid w:val="008F4E86"/>
    <w:rsid w:val="00A514FC"/>
    <w:rsid w:val="00C41F6E"/>
    <w:rsid w:val="00C86897"/>
    <w:rsid w:val="00D32B91"/>
    <w:rsid w:val="00D33820"/>
    <w:rsid w:val="00DD293A"/>
    <w:rsid w:val="00F41A7A"/>
    <w:rsid w:val="0A160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uiPriority w:val="99"/>
    <w:rPr>
      <w:sz w:val="18"/>
      <w:szCs w:val="18"/>
    </w:rPr>
  </w:style>
  <w:style w:type="character" w:customStyle="1" w:styleId="8">
    <w:name w:val="页眉 字符"/>
    <w:basedOn w:val="6"/>
    <w:link w:val="4"/>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164</Words>
  <Characters>937</Characters>
  <Lines>7</Lines>
  <Paragraphs>2</Paragraphs>
  <TotalTime>0</TotalTime>
  <ScaleCrop>false</ScaleCrop>
  <LinksUpToDate>false</LinksUpToDate>
  <CharactersWithSpaces>1099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2020-12-03T00:34:00Z</dcterms:created>
  <dc:creator>zhaoyuhan</dc:creator>
  <cp:lastModifiedBy>水</cp:lastModifiedBy>
  <cp:lastPrinted>2020-11-16T07:34:00Z</cp:lastPrinted>
  <dcterms:modified xsi:type="dcterms:W3CDTF">2020-12-03T00:49:33Z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