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一次性使用手术刀片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一次性使用手术刀片</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63</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一次性使用手术刀片</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适用于临床手术切割软组织使用；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符合YY 0174手术刀片行业标准；</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一次性使用无菌产品，材质为不锈钢；</w:t>
            </w:r>
            <w:bookmarkStart w:id="0" w:name="_GoBack"/>
            <w:bookmarkEnd w:id="0"/>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货源充足，可稳定送货。</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w:t>
      </w:r>
    </w:p>
    <w:p>
      <w:pPr>
        <w:spacing w:after="20"/>
        <w:rPr>
          <w:rFonts w:ascii="宋体" w:hAnsi="宋体" w:eastAsia="宋体"/>
          <w:szCs w:val="21"/>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20287728"/>
    <w:rsid w:val="225C1658"/>
    <w:rsid w:val="31651E0A"/>
    <w:rsid w:val="31794195"/>
    <w:rsid w:val="332A387A"/>
    <w:rsid w:val="36CE403F"/>
    <w:rsid w:val="410840D3"/>
    <w:rsid w:val="416D4904"/>
    <w:rsid w:val="44EF2309"/>
    <w:rsid w:val="4D254A48"/>
    <w:rsid w:val="4F8E6D2E"/>
    <w:rsid w:val="51F65C6F"/>
    <w:rsid w:val="52AC1B41"/>
    <w:rsid w:val="5B0D6246"/>
    <w:rsid w:val="5B8F09F9"/>
    <w:rsid w:val="5C9A1627"/>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2020-11-17T01:27:33Z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