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体外神经刺激器、电极传送鞘管、植入式骶神经刺激电极套件、神经刺激器</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体外神经刺激器、电极传送鞘管、植入式骶神经刺激电极套件、神经刺激器</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2020-耗材-Lz-051</w:t>
      </w:r>
      <w:r>
        <w:rPr>
          <w:rFonts w:hint="eastAsia" w:ascii="宋体" w:hAnsi="宋体" w:eastAsia="宋体"/>
          <w:b/>
          <w:bCs/>
          <w:szCs w:val="21"/>
          <w:lang w:eastAsia="zh-CN"/>
        </w:rPr>
        <w:t>（</w:t>
      </w:r>
      <w:r>
        <w:rPr>
          <w:rFonts w:hint="eastAsia" w:ascii="宋体" w:hAnsi="宋体" w:eastAsia="宋体"/>
          <w:b/>
          <w:bCs/>
          <w:szCs w:val="21"/>
          <w:lang w:val="en-US" w:eastAsia="zh-CN"/>
        </w:rPr>
        <w:t>2</w:t>
      </w:r>
      <w:r>
        <w:rPr>
          <w:rFonts w:hint="eastAsia" w:ascii="宋体" w:hAnsi="宋体" w:eastAsia="宋体"/>
          <w:b/>
          <w:bCs/>
          <w:szCs w:val="21"/>
          <w:lang w:eastAsia="zh-CN"/>
        </w:rPr>
        <w:t>）</w:t>
      </w:r>
    </w:p>
    <w:p>
      <w:pPr>
        <w:spacing w:after="20"/>
        <w:jc w:val="left"/>
        <w:rPr>
          <w:rFonts w:hint="eastAsia" w:ascii="宋体" w:hAnsi="宋体" w:eastAsia="宋体"/>
          <w:b/>
          <w:bCs/>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泌尿外科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110"/>
        <w:gridCol w:w="6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2110"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335"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2110" w:type="dxa"/>
            <w:shd w:val="clear" w:color="auto" w:fill="auto"/>
            <w:vAlign w:val="center"/>
          </w:tcPr>
          <w:p>
            <w:pPr>
              <w:jc w:val="left"/>
              <w:rPr>
                <w:rFonts w:hint="eastAsia" w:ascii="宋体" w:hAnsi="宋体" w:eastAsia="宋体" w:cs="宋体"/>
                <w:szCs w:val="21"/>
                <w:lang w:eastAsia="zh-CN"/>
              </w:rPr>
            </w:pPr>
            <w:r>
              <w:rPr>
                <w:rFonts w:hint="eastAsia" w:ascii="宋体" w:hAnsi="宋体" w:eastAsia="宋体"/>
                <w:szCs w:val="21"/>
                <w:lang w:eastAsia="zh-CN"/>
              </w:rPr>
              <w:t>体外神经刺激器、电极传送鞘管、植入式骶神经刺激电极套件、神经刺激器</w:t>
            </w:r>
          </w:p>
        </w:tc>
        <w:tc>
          <w:tcPr>
            <w:tcW w:w="6335"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用于骶神经电刺激，起到有效控尿的作用；</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适用于对保守治疗无效或者不耐受的膀胱过度活动症、非梗塞尿潴留、神经源膀胱、间质性膀胱炎患者；</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骶神经刺激电极经皮导入，可用程控仪调整刺激</w:t>
            </w:r>
          </w:p>
        </w:tc>
      </w:tr>
    </w:tbl>
    <w:p>
      <w:pPr>
        <w:spacing w:after="20"/>
        <w:rPr>
          <w:rFonts w:ascii="宋体" w:hAnsi="宋体" w:eastAsia="宋体"/>
          <w:szCs w:val="21"/>
        </w:rPr>
      </w:pPr>
      <w:bookmarkStart w:id="0" w:name="OLE_LINK1"/>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15</w:t>
      </w:r>
      <w:r>
        <w:rPr>
          <w:rFonts w:hint="eastAsia" w:ascii="宋体" w:hAnsi="宋体" w:eastAsia="宋体"/>
          <w:szCs w:val="21"/>
        </w:rPr>
        <w:t>日 17：00前，以电子邮件的形式将资格预审要求的供应商资质及相关资料扫描成PDF发到HCGL5258@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hint="eastAsia" w:ascii="宋体" w:hAnsi="宋体" w:eastAsia="宋体"/>
          <w:szCs w:val="21"/>
        </w:rPr>
        <w:t>（耗材类）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ascii="宋体" w:hAnsi="宋体" w:eastAsia="宋体"/>
          <w:szCs w:val="21"/>
        </w:rPr>
      </w:pPr>
      <w:r>
        <w:rPr>
          <w:rFonts w:hint="eastAsia" w:ascii="宋体" w:hAnsi="宋体" w:eastAsia="宋体"/>
          <w:szCs w:val="21"/>
        </w:rPr>
        <w:t>6.2联系人：   孟祥辉   谭艳芬</w:t>
      </w:r>
    </w:p>
    <w:p>
      <w:pPr>
        <w:spacing w:after="20"/>
        <w:rPr>
          <w:rFonts w:ascii="宋体" w:hAnsi="宋体" w:eastAsia="宋体"/>
          <w:szCs w:val="21"/>
        </w:rPr>
      </w:pPr>
      <w:r>
        <w:rPr>
          <w:rFonts w:hint="eastAsia" w:ascii="宋体" w:hAnsi="宋体" w:eastAsia="宋体"/>
          <w:szCs w:val="21"/>
        </w:rPr>
        <w:t>6.3联系电话：83575</w:t>
      </w:r>
      <w:r>
        <w:rPr>
          <w:rFonts w:hint="eastAsia" w:ascii="宋体" w:hAnsi="宋体" w:eastAsia="宋体"/>
          <w:szCs w:val="21"/>
          <w:lang w:val="en-US" w:eastAsia="zh-CN"/>
        </w:rPr>
        <w:t>086</w:t>
      </w:r>
      <w:r>
        <w:rPr>
          <w:rFonts w:hint="eastAsia" w:ascii="宋体" w:hAnsi="宋体" w:eastAsia="宋体"/>
          <w:szCs w:val="21"/>
        </w:rPr>
        <w:t>；83575443</w:t>
      </w:r>
    </w:p>
    <w:p>
      <w:pPr>
        <w:spacing w:after="20"/>
        <w:rPr>
          <w:rFonts w:ascii="宋体" w:hAnsi="宋体" w:eastAsia="宋体"/>
          <w:szCs w:val="21"/>
        </w:rPr>
      </w:pPr>
      <w:r>
        <w:rPr>
          <w:rFonts w:hint="eastAsia" w:ascii="宋体" w:hAnsi="宋体" w:eastAsia="宋体"/>
          <w:szCs w:val="21"/>
        </w:rPr>
        <w:t>6.4电子邮箱：HCGL5258@163.com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jc w:val="right"/>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11</w:t>
      </w:r>
      <w:bookmarkStart w:id="1" w:name="_GoBack"/>
      <w:bookmarkEnd w:id="1"/>
      <w:r>
        <w:rPr>
          <w:rFonts w:hint="eastAsia" w:ascii="宋体" w:hAnsi="宋体" w:eastAsia="宋体"/>
          <w:szCs w:val="21"/>
        </w:rPr>
        <w:t>日</w:t>
      </w:r>
      <w:bookmarkEnd w:id="0"/>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03197E49"/>
    <w:rsid w:val="083F4098"/>
    <w:rsid w:val="0EA53E4F"/>
    <w:rsid w:val="148F0793"/>
    <w:rsid w:val="153254E0"/>
    <w:rsid w:val="20287728"/>
    <w:rsid w:val="225C1658"/>
    <w:rsid w:val="22FA6CCB"/>
    <w:rsid w:val="26784BB7"/>
    <w:rsid w:val="31651E0A"/>
    <w:rsid w:val="31794195"/>
    <w:rsid w:val="332A387A"/>
    <w:rsid w:val="36CE403F"/>
    <w:rsid w:val="36FB57F1"/>
    <w:rsid w:val="3BE30626"/>
    <w:rsid w:val="3CAA270B"/>
    <w:rsid w:val="410840D3"/>
    <w:rsid w:val="416D4904"/>
    <w:rsid w:val="44EF2309"/>
    <w:rsid w:val="4D254A48"/>
    <w:rsid w:val="4F8E6D2E"/>
    <w:rsid w:val="51F65C6F"/>
    <w:rsid w:val="56D80EAC"/>
    <w:rsid w:val="5B0D6246"/>
    <w:rsid w:val="5B8F09F9"/>
    <w:rsid w:val="607C6264"/>
    <w:rsid w:val="65C725EA"/>
    <w:rsid w:val="665A27EA"/>
    <w:rsid w:val="674A67DF"/>
    <w:rsid w:val="6750596A"/>
    <w:rsid w:val="688E6253"/>
    <w:rsid w:val="72A91547"/>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17</TotalTime>
  <ScaleCrop>false</ScaleCrop>
  <LinksUpToDate>false</LinksUpToDate>
  <CharactersWithSpaces>2115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2020-08-03T05:42:00Z</cp:lastPrinted>
  <dcterms:modified xsi:type="dcterms:W3CDTF">2020-09-11T01:09:25Z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