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结核分枝杆菌特异性细胞免疫反应检测试剂盒（酶联免疫法）</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lang w:eastAsia="zh-CN"/>
        </w:rPr>
        <w:t>试剂</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结核分枝杆菌特异性细胞免疫反应检测试剂盒（酶联免疫法）</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lang w:eastAsia="zh-CN"/>
        </w:rPr>
        <w:t>试剂</w:t>
      </w:r>
      <w:r>
        <w:rPr>
          <w:rFonts w:ascii="宋体" w:hAnsi="宋体" w:eastAsia="宋体"/>
          <w:b/>
          <w:szCs w:val="21"/>
        </w:rPr>
        <w:t>-lz-0</w:t>
      </w:r>
      <w:r>
        <w:rPr>
          <w:rFonts w:hint="eastAsia" w:ascii="宋体" w:hAnsi="宋体" w:eastAsia="宋体"/>
          <w:b/>
          <w:szCs w:val="21"/>
          <w:lang w:val="en-US" w:eastAsia="zh-CN"/>
        </w:rPr>
        <w:t>19</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w:t>
      </w:r>
      <w:r>
        <w:rPr>
          <w:rFonts w:hint="eastAsia"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820"/>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82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5945"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820"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rPr>
              <w:t>结核分枝杆菌特异性细胞免疫反应检测试剂盒（酶联免疫法）</w:t>
            </w:r>
          </w:p>
        </w:tc>
        <w:tc>
          <w:tcPr>
            <w:tcW w:w="5945"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适用于体外定性检测人新鲜血液外周静脉抗凝血中结核分枝杆菌特异性的</w:t>
            </w:r>
            <w:r>
              <w:rPr>
                <w:rFonts w:hint="eastAsia" w:ascii="宋体" w:hAnsi="宋体" w:eastAsia="宋体" w:cs="宋体"/>
                <w:szCs w:val="21"/>
                <w:lang w:val="en-US" w:eastAsia="zh-CN"/>
              </w:rPr>
              <w:t>T细胞免疫反应</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应用结核特异性抗原，符合γ</w:t>
            </w:r>
            <w:r>
              <w:rPr>
                <w:rFonts w:hint="eastAsia" w:ascii="宋体" w:hAnsi="宋体" w:eastAsia="宋体" w:cs="宋体"/>
                <w:szCs w:val="21"/>
                <w:lang w:val="en-US" w:eastAsia="zh-CN"/>
              </w:rPr>
              <w:t>-干扰素释放实验原理</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产品灵敏度高、特异性好、重复性好≧</w:t>
            </w:r>
            <w:r>
              <w:rPr>
                <w:rFonts w:hint="eastAsia" w:ascii="宋体" w:hAnsi="宋体" w:eastAsia="宋体" w:cs="宋体"/>
                <w:szCs w:val="21"/>
                <w:lang w:val="en-US" w:eastAsia="zh-CN"/>
              </w:rPr>
              <w:t>90％</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样本可重复监测</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w:t>
      </w:r>
      <w:bookmarkEnd w:id="0"/>
      <w:bookmarkStart w:id="1" w:name="_GoBack"/>
      <w:bookmarkEnd w:id="1"/>
    </w:p>
    <w:sectPr>
      <w:pgSz w:w="11520" w:h="15840"/>
      <w:pgMar w:top="720" w:right="720" w:bottom="4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C90097C"/>
    <w:rsid w:val="1D017037"/>
    <w:rsid w:val="1FF530A7"/>
    <w:rsid w:val="2609216F"/>
    <w:rsid w:val="273C085E"/>
    <w:rsid w:val="2EEA1087"/>
    <w:rsid w:val="311C1E06"/>
    <w:rsid w:val="332A387A"/>
    <w:rsid w:val="35A066EC"/>
    <w:rsid w:val="37FE6062"/>
    <w:rsid w:val="3D7117EB"/>
    <w:rsid w:val="41AF7C06"/>
    <w:rsid w:val="437D46F6"/>
    <w:rsid w:val="44471CC9"/>
    <w:rsid w:val="44662953"/>
    <w:rsid w:val="44BC4198"/>
    <w:rsid w:val="45C11DF6"/>
    <w:rsid w:val="47601BE0"/>
    <w:rsid w:val="47D103AC"/>
    <w:rsid w:val="4F794E99"/>
    <w:rsid w:val="4F9D2292"/>
    <w:rsid w:val="51C163D9"/>
    <w:rsid w:val="56572D2A"/>
    <w:rsid w:val="572B2B43"/>
    <w:rsid w:val="5B0D6246"/>
    <w:rsid w:val="5FF86306"/>
    <w:rsid w:val="62DC034F"/>
    <w:rsid w:val="67D17553"/>
    <w:rsid w:val="79CE4A0E"/>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1</TotalTime>
  <ScaleCrop>false</ScaleCrop>
  <LinksUpToDate>false</LinksUpToDate>
  <CharactersWithSpaces>1348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2020-06-17T06:15:00Z</cp:lastPrinted>
  <dcterms:modified xsi:type="dcterms:W3CDTF">2020-08-14T00:22:52Z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