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“中性电极”采购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“中性电极”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-lz-001</w:t>
      </w:r>
      <w:r>
        <w:rPr>
          <w:rFonts w:hint="eastAsia" w:ascii="宋体" w:hAnsi="宋体" w:eastAsia="宋体"/>
          <w:b/>
          <w:szCs w:val="21"/>
          <w:lang w:val="en-US" w:eastAsia="zh-CN"/>
        </w:rPr>
        <w:t>(2)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妇产科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551"/>
        <w:gridCol w:w="5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551" w:type="dxa"/>
          </w:tcPr>
          <w:p>
            <w:pPr>
              <w:spacing w:before="240" w:after="240"/>
              <w:ind w:firstLine="525" w:firstLineChars="250"/>
              <w:rPr>
                <w:rFonts w:ascii="宋体" w:hAnsi="宋体" w:eastAsia="宋体" w:cs="宋体"/>
                <w:szCs w:val="21"/>
              </w:rPr>
            </w:pPr>
            <w:r>
              <w:rPr>
                <w:rFonts w:hint="eastAsia" w:ascii="宋体" w:hAnsi="宋体" w:eastAsia="宋体" w:cs="宋体"/>
                <w:szCs w:val="21"/>
              </w:rPr>
              <w:t>设备名称</w:t>
            </w:r>
          </w:p>
        </w:tc>
        <w:tc>
          <w:tcPr>
            <w:tcW w:w="50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ind w:firstLine="210" w:firstLineChars="100"/>
              <w:jc w:val="left"/>
              <w:rPr>
                <w:rFonts w:ascii="宋体" w:hAnsi="宋体" w:eastAsia="宋体" w:cs="宋体"/>
                <w:szCs w:val="21"/>
              </w:rPr>
            </w:pPr>
            <w:r>
              <w:rPr>
                <w:rFonts w:hint="eastAsia" w:ascii="宋体" w:hAnsi="宋体" w:eastAsia="宋体"/>
                <w:szCs w:val="21"/>
              </w:rPr>
              <w:t>中性电极</w:t>
            </w:r>
          </w:p>
        </w:tc>
        <w:tc>
          <w:tcPr>
            <w:tcW w:w="2551" w:type="dxa"/>
          </w:tcPr>
          <w:p>
            <w:pPr>
              <w:rPr>
                <w:rFonts w:ascii="宋体" w:hAnsi="宋体" w:eastAsia="宋体" w:cs="宋体"/>
                <w:szCs w:val="21"/>
              </w:rPr>
            </w:pPr>
            <w:r>
              <w:rPr>
                <w:rFonts w:hint="eastAsia" w:ascii="宋体" w:hAnsi="宋体" w:eastAsia="宋体" w:cs="宋体"/>
                <w:sz w:val="24"/>
                <w:szCs w:val="28"/>
              </w:rPr>
              <w:t>品牌</w:t>
            </w:r>
            <w:r>
              <w:rPr>
                <w:rFonts w:ascii="宋体" w:hAnsi="宋体" w:eastAsia="宋体" w:cs="宋体"/>
                <w:sz w:val="24"/>
                <w:szCs w:val="28"/>
              </w:rPr>
              <w:t>：</w:t>
            </w:r>
            <w:r>
              <w:rPr>
                <w:rFonts w:hint="eastAsia" w:ascii="宋体" w:hAnsi="宋体" w:eastAsia="宋体" w:cs="宋体"/>
                <w:szCs w:val="21"/>
              </w:rPr>
              <w:t>Cooper</w:t>
            </w:r>
          </w:p>
          <w:p>
            <w:pPr>
              <w:rPr>
                <w:rFonts w:ascii="宋体" w:hAnsi="宋体" w:eastAsia="宋体" w:cs="宋体"/>
                <w:sz w:val="24"/>
                <w:szCs w:val="28"/>
              </w:rPr>
            </w:pPr>
            <w:r>
              <w:rPr>
                <w:rFonts w:hint="eastAsia" w:ascii="宋体" w:hAnsi="宋体" w:eastAsia="宋体" w:cs="宋体"/>
                <w:sz w:val="24"/>
                <w:szCs w:val="28"/>
              </w:rPr>
              <w:t>型号</w:t>
            </w:r>
            <w:r>
              <w:rPr>
                <w:rFonts w:ascii="宋体" w:hAnsi="宋体" w:eastAsia="宋体" w:cs="宋体"/>
                <w:sz w:val="24"/>
                <w:szCs w:val="28"/>
              </w:rPr>
              <w:t>：</w:t>
            </w:r>
            <w:r>
              <w:rPr>
                <w:rFonts w:hint="eastAsia" w:ascii="宋体" w:hAnsi="宋体" w:eastAsia="宋体" w:cs="宋体"/>
                <w:sz w:val="24"/>
                <w:szCs w:val="28"/>
              </w:rPr>
              <w:t>高频电导系统</w:t>
            </w:r>
            <w:r>
              <w:rPr>
                <w:rFonts w:ascii="宋体" w:hAnsi="宋体" w:eastAsia="宋体" w:cs="宋体"/>
                <w:sz w:val="24"/>
                <w:szCs w:val="28"/>
              </w:rPr>
              <w:t>：</w:t>
            </w:r>
            <w:r>
              <w:rPr>
                <w:rFonts w:hint="eastAsia" w:ascii="宋体" w:hAnsi="宋体" w:eastAsia="宋体" w:cs="宋体"/>
                <w:sz w:val="24"/>
                <w:szCs w:val="28"/>
              </w:rPr>
              <w:t>LEEP System 1000</w:t>
            </w:r>
          </w:p>
        </w:tc>
        <w:tc>
          <w:tcPr>
            <w:tcW w:w="50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与设备</w:t>
            </w:r>
            <w:r>
              <w:rPr>
                <w:rFonts w:ascii="宋体" w:hAnsi="宋体" w:eastAsia="宋体" w:cs="宋体"/>
                <w:szCs w:val="21"/>
              </w:rPr>
              <w:t>配套使用，</w:t>
            </w:r>
            <w:r>
              <w:rPr>
                <w:rFonts w:hint="eastAsia" w:ascii="宋体" w:hAnsi="宋体" w:eastAsia="宋体" w:cs="宋体"/>
                <w:szCs w:val="21"/>
              </w:rPr>
              <w:t>成人/单极中性电极, 单回路；</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ascii="宋体" w:hAnsi="宋体" w:eastAsia="宋体" w:cs="宋体"/>
                <w:szCs w:val="21"/>
              </w:rPr>
              <w:t>高频</w:t>
            </w:r>
            <w:r>
              <w:rPr>
                <w:rFonts w:hint="eastAsia" w:ascii="宋体" w:hAnsi="宋体" w:eastAsia="宋体" w:cs="宋体"/>
                <w:szCs w:val="21"/>
              </w:rPr>
              <w:t>电刀电磁兼容性高</w:t>
            </w:r>
          </w:p>
          <w:p>
            <w:pPr>
              <w:pStyle w:val="15"/>
              <w:numPr>
                <w:ilvl w:val="0"/>
                <w:numId w:val="1"/>
              </w:numPr>
              <w:ind w:firstLineChars="0"/>
              <w:rPr>
                <w:rFonts w:ascii="宋体" w:hAnsi="宋体" w:eastAsia="宋体" w:cs="宋体"/>
                <w:szCs w:val="21"/>
              </w:rPr>
            </w:pPr>
            <w:r>
              <w:rPr>
                <w:rFonts w:hint="eastAsia" w:ascii="宋体" w:hAnsi="宋体" w:eastAsia="宋体" w:cs="宋体"/>
                <w:bCs/>
                <w:szCs w:val="21"/>
              </w:rPr>
              <w:t>具有</w:t>
            </w:r>
            <w:r>
              <w:rPr>
                <w:rFonts w:ascii="宋体" w:hAnsi="宋体" w:eastAsia="宋体" w:cs="宋体"/>
                <w:bCs/>
                <w:szCs w:val="21"/>
              </w:rPr>
              <w:t>亲水性和导电胶</w:t>
            </w:r>
          </w:p>
        </w:tc>
      </w:tr>
    </w:tbl>
    <w:p>
      <w:pPr>
        <w:spacing w:after="20"/>
        <w:jc w:val="left"/>
        <w:rPr>
          <w:rFonts w:ascii="宋体" w:hAnsi="宋体" w:eastAsia="宋体"/>
          <w:szCs w:val="21"/>
        </w:rPr>
      </w:pPr>
      <w:bookmarkStart w:id="0"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w:t>
      </w:r>
      <w:r>
        <w:rPr>
          <w:rFonts w:hint="eastAsia" w:ascii="宋体" w:hAnsi="宋体" w:eastAsia="宋体"/>
          <w:szCs w:val="21"/>
          <w:lang w:eastAsia="zh-CN"/>
        </w:rPr>
        <w:t>年</w:t>
      </w:r>
      <w:r>
        <w:rPr>
          <w:rFonts w:hint="eastAsia" w:ascii="宋体" w:hAnsi="宋体" w:eastAsia="宋体"/>
          <w:szCs w:val="21"/>
          <w:lang w:val="en-US" w:eastAsia="zh-CN"/>
        </w:rPr>
        <w:t>4月15日</w:t>
      </w:r>
      <w:r>
        <w:rPr>
          <w:rFonts w:hint="eastAsia" w:ascii="宋体" w:hAnsi="宋体" w:eastAsia="宋体"/>
          <w:szCs w:val="21"/>
        </w:rPr>
        <w:t xml:space="preserve"> 17：00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lang w:val="en-US" w:eastAsia="zh-CN"/>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hint="eastAsia" w:ascii="宋体" w:hAnsi="宋体" w:eastAsia="宋体"/>
          <w:szCs w:val="21"/>
          <w:lang w:eastAsia="zh-CN"/>
        </w:rPr>
      </w:pPr>
      <w:r>
        <w:rPr>
          <w:rFonts w:hint="eastAsia" w:ascii="宋体" w:hAnsi="宋体" w:eastAsia="宋体"/>
          <w:szCs w:val="21"/>
          <w:lang w:eastAsia="zh-CN"/>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w:t>
      </w:r>
      <w:r>
        <w:rPr>
          <w:rFonts w:hint="eastAsia" w:ascii="宋体" w:hAnsi="宋体" w:eastAsia="宋体"/>
          <w:szCs w:val="21"/>
          <w:lang w:eastAsia="zh-CN"/>
        </w:rPr>
        <w:t>可能</w:t>
      </w:r>
      <w:r>
        <w:rPr>
          <w:rFonts w:hint="eastAsia" w:ascii="宋体" w:hAnsi="宋体" w:eastAsia="宋体"/>
          <w:szCs w:val="21"/>
        </w:rPr>
        <w:t>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ascii="宋体" w:hAnsi="宋体" w:eastAsia="宋体"/>
          <w:szCs w:val="21"/>
        </w:rPr>
        <w:t>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bookmarkStart w:id="1" w:name="_GoBack"/>
      <w:bookmarkEnd w:id="1"/>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w:t>
      </w:r>
      <w:r>
        <w:rPr>
          <w:rFonts w:hint="eastAsia" w:ascii="宋体" w:hAnsi="宋体" w:eastAsia="宋体"/>
          <w:szCs w:val="21"/>
          <w:lang w:eastAsia="zh-CN"/>
        </w:rPr>
        <w:t>一</w:t>
      </w:r>
      <w:r>
        <w:rPr>
          <w:rFonts w:hint="eastAsia" w:ascii="宋体" w:hAnsi="宋体" w:eastAsia="宋体"/>
          <w:szCs w:val="21"/>
        </w:rPr>
        <w:t>前来，否则一律不接待。</w:t>
      </w:r>
    </w:p>
    <w:p>
      <w:pPr>
        <w:spacing w:after="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7</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311C1E06"/>
    <w:rsid w:val="332A387A"/>
    <w:rsid w:val="333224C8"/>
    <w:rsid w:val="44BC4198"/>
    <w:rsid w:val="44DC4A08"/>
    <w:rsid w:val="5B0D6246"/>
    <w:rsid w:val="660B51D4"/>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25</TotalTime>
  <ScaleCrop>false</ScaleCrop>
  <LinksUpToDate>false</LinksUpToDate>
  <CharactersWithSpaces>1084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Cooper</cp:lastModifiedBy>
  <cp:lastPrinted>2020-04-07T07:59:00Z</cp:lastPrinted>
  <dcterms:modified xsi:type="dcterms:W3CDTF">2020-04-07T08:30:23Z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