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B7B" w:rsidRDefault="00B64B7B">
      <w:pPr>
        <w:spacing w:after="200"/>
        <w:jc w:val="center"/>
        <w:rPr>
          <w:rFonts w:ascii="宋体" w:eastAsia="宋体" w:hAnsi="宋体" w:hint="eastAsia"/>
          <w:b/>
          <w:szCs w:val="21"/>
        </w:rPr>
      </w:pPr>
    </w:p>
    <w:p w:rsidR="00B64B7B" w:rsidRDefault="005A1943">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“CTO专用穿透微导管</w:t>
      </w:r>
      <w:r w:rsidR="007004B1">
        <w:rPr>
          <w:rFonts w:ascii="宋体" w:eastAsia="宋体" w:hAnsi="宋体" w:hint="eastAsia"/>
          <w:b/>
          <w:szCs w:val="21"/>
        </w:rPr>
        <w:t>、穿透导丝和延长导丝及</w:t>
      </w:r>
      <w:r>
        <w:rPr>
          <w:rFonts w:ascii="宋体" w:eastAsia="宋体" w:hAnsi="宋体" w:hint="eastAsia"/>
          <w:b/>
          <w:szCs w:val="21"/>
        </w:rPr>
        <w:t>重入真腔球囊扩张导管”采购</w:t>
      </w:r>
      <w:r>
        <w:rPr>
          <w:rFonts w:ascii="宋体" w:eastAsia="宋体" w:hAnsi="宋体"/>
          <w:b/>
          <w:szCs w:val="21"/>
        </w:rPr>
        <w:t>论证公</w:t>
      </w:r>
      <w:r>
        <w:rPr>
          <w:rFonts w:ascii="宋体" w:eastAsia="宋体" w:hAnsi="宋体"/>
          <w:b/>
          <w:color w:val="000000"/>
          <w:szCs w:val="21"/>
        </w:rPr>
        <w:t>告</w:t>
      </w:r>
    </w:p>
    <w:p w:rsidR="00B64B7B" w:rsidRDefault="005A1943">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B64B7B" w:rsidRDefault="005A1943">
      <w:pPr>
        <w:spacing w:after="20"/>
        <w:jc w:val="left"/>
        <w:rPr>
          <w:rFonts w:ascii="宋体" w:eastAsia="宋体" w:hAnsi="宋体"/>
          <w:szCs w:val="21"/>
        </w:rPr>
      </w:pPr>
      <w:r>
        <w:rPr>
          <w:rFonts w:ascii="宋体" w:eastAsia="宋体" w:hAnsi="宋体"/>
          <w:szCs w:val="21"/>
        </w:rPr>
        <w:t>1.论证简介</w:t>
      </w:r>
    </w:p>
    <w:p w:rsidR="00B64B7B" w:rsidRDefault="005A1943">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w:t>
      </w:r>
      <w:r w:rsidR="007004B1">
        <w:rPr>
          <w:rFonts w:ascii="宋体" w:eastAsia="宋体" w:hAnsi="宋体" w:hint="eastAsia"/>
          <w:b/>
          <w:szCs w:val="21"/>
        </w:rPr>
        <w:t>“CTO专用穿透微导管、穿透导丝和延长导管及重入真腔球囊扩张导管”</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B64B7B" w:rsidRDefault="005A1943">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ED5B8A">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Pr>
          <w:rFonts w:ascii="宋体" w:eastAsia="宋体" w:hAnsi="宋体"/>
          <w:b/>
          <w:szCs w:val="21"/>
        </w:rPr>
        <w:t>-lz-0</w:t>
      </w:r>
      <w:r w:rsidR="00FB67D8">
        <w:rPr>
          <w:rFonts w:ascii="宋体" w:eastAsia="宋体" w:hAnsi="宋体"/>
          <w:b/>
          <w:szCs w:val="21"/>
        </w:rPr>
        <w:t>04</w:t>
      </w:r>
    </w:p>
    <w:p w:rsidR="00B64B7B" w:rsidRDefault="005A1943">
      <w:pPr>
        <w:spacing w:after="20"/>
        <w:jc w:val="left"/>
        <w:rPr>
          <w:rFonts w:ascii="宋体" w:eastAsia="宋体" w:hAnsi="宋体"/>
          <w:b/>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心内科</w:t>
      </w:r>
      <w:bookmarkStart w:id="0" w:name="_GoBack"/>
      <w:bookmarkEnd w:id="0"/>
    </w:p>
    <w:p w:rsidR="00B64B7B" w:rsidRDefault="005A1943">
      <w:pPr>
        <w:spacing w:after="20"/>
        <w:jc w:val="left"/>
        <w:rPr>
          <w:rFonts w:ascii="宋体" w:eastAsia="宋体" w:hAnsi="宋体"/>
          <w:szCs w:val="21"/>
        </w:rPr>
      </w:pPr>
      <w:r>
        <w:rPr>
          <w:rFonts w:ascii="宋体" w:eastAsia="宋体" w:hAnsi="宋体"/>
          <w:szCs w:val="21"/>
        </w:rPr>
        <w:t>1.4采购论证性质：院内论证</w:t>
      </w:r>
    </w:p>
    <w:p w:rsidR="00B64B7B" w:rsidRDefault="005A1943">
      <w:pPr>
        <w:spacing w:after="20"/>
        <w:jc w:val="left"/>
        <w:rPr>
          <w:rFonts w:ascii="宋体" w:eastAsia="宋体" w:hAnsi="宋体"/>
          <w:szCs w:val="21"/>
        </w:rPr>
      </w:pPr>
      <w:r>
        <w:rPr>
          <w:rFonts w:ascii="宋体" w:eastAsia="宋体" w:hAnsi="宋体"/>
          <w:szCs w:val="21"/>
        </w:rPr>
        <w:t>1.5资金来源：自筹经费</w:t>
      </w:r>
    </w:p>
    <w:p w:rsidR="00B64B7B" w:rsidRDefault="005A1943">
      <w:pPr>
        <w:spacing w:after="20"/>
        <w:jc w:val="left"/>
        <w:rPr>
          <w:rFonts w:ascii="宋体" w:eastAsia="宋体" w:hAnsi="宋体"/>
          <w:szCs w:val="21"/>
        </w:rPr>
      </w:pPr>
      <w:r>
        <w:rPr>
          <w:rFonts w:ascii="宋体" w:eastAsia="宋体" w:hAnsi="宋体"/>
          <w:szCs w:val="21"/>
        </w:rPr>
        <w:t>1.6评分办法：综合因素评定法</w:t>
      </w:r>
    </w:p>
    <w:p w:rsidR="00B64B7B" w:rsidRDefault="005A1943">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B64B7B" w:rsidRDefault="005A1943">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14"/>
        <w:gridCol w:w="5435"/>
      </w:tblGrid>
      <w:tr w:rsidR="00B64B7B" w:rsidTr="007004B1">
        <w:trPr>
          <w:trHeight w:val="477"/>
        </w:trPr>
        <w:tc>
          <w:tcPr>
            <w:tcW w:w="852" w:type="dxa"/>
            <w:shd w:val="clear" w:color="auto" w:fill="auto"/>
            <w:vAlign w:val="center"/>
          </w:tcPr>
          <w:p w:rsidR="00B64B7B" w:rsidRPr="007004B1" w:rsidRDefault="005A1943" w:rsidP="007004B1">
            <w:pPr>
              <w:widowControl/>
              <w:jc w:val="center"/>
              <w:rPr>
                <w:rFonts w:ascii="宋体" w:eastAsia="宋体" w:hAnsi="宋体" w:cs="宋体"/>
                <w:sz w:val="16"/>
                <w:szCs w:val="21"/>
              </w:rPr>
            </w:pPr>
            <w:r w:rsidRPr="007004B1">
              <w:rPr>
                <w:rFonts w:ascii="宋体" w:eastAsia="宋体" w:hAnsi="宋体" w:cs="宋体" w:hint="eastAsia"/>
                <w:sz w:val="16"/>
                <w:szCs w:val="21"/>
              </w:rPr>
              <w:t>序号</w:t>
            </w:r>
          </w:p>
        </w:tc>
        <w:tc>
          <w:tcPr>
            <w:tcW w:w="2814" w:type="dxa"/>
            <w:shd w:val="clear" w:color="auto" w:fill="auto"/>
            <w:vAlign w:val="center"/>
          </w:tcPr>
          <w:p w:rsidR="00B64B7B" w:rsidRPr="007004B1" w:rsidRDefault="005A1943" w:rsidP="007004B1">
            <w:pPr>
              <w:jc w:val="center"/>
              <w:rPr>
                <w:rFonts w:ascii="宋体" w:eastAsia="宋体" w:hAnsi="宋体" w:cs="宋体"/>
                <w:sz w:val="16"/>
                <w:szCs w:val="21"/>
              </w:rPr>
            </w:pPr>
            <w:r w:rsidRPr="007004B1">
              <w:rPr>
                <w:rFonts w:ascii="宋体" w:eastAsia="宋体" w:hAnsi="宋体" w:cs="宋体" w:hint="eastAsia"/>
                <w:sz w:val="16"/>
                <w:szCs w:val="21"/>
              </w:rPr>
              <w:t>产品名称</w:t>
            </w:r>
          </w:p>
        </w:tc>
        <w:tc>
          <w:tcPr>
            <w:tcW w:w="5435" w:type="dxa"/>
          </w:tcPr>
          <w:p w:rsidR="00B64B7B" w:rsidRPr="007004B1" w:rsidRDefault="005A1943" w:rsidP="007004B1">
            <w:pPr>
              <w:spacing w:before="240" w:after="240"/>
              <w:ind w:firstLineChars="650" w:firstLine="1040"/>
              <w:rPr>
                <w:rFonts w:ascii="宋体" w:eastAsia="宋体" w:hAnsi="宋体" w:cs="宋体"/>
                <w:sz w:val="16"/>
                <w:szCs w:val="21"/>
              </w:rPr>
            </w:pPr>
            <w:r w:rsidRPr="007004B1">
              <w:rPr>
                <w:rFonts w:ascii="宋体" w:eastAsia="宋体" w:hAnsi="宋体" w:cs="宋体" w:hint="eastAsia"/>
                <w:sz w:val="16"/>
                <w:szCs w:val="21"/>
              </w:rPr>
              <w:t>主要</w:t>
            </w:r>
            <w:r w:rsidRPr="007004B1">
              <w:rPr>
                <w:rFonts w:ascii="宋体" w:eastAsia="宋体" w:hAnsi="宋体" w:cs="宋体"/>
                <w:sz w:val="16"/>
                <w:szCs w:val="21"/>
              </w:rPr>
              <w:t>技术参数</w:t>
            </w:r>
          </w:p>
        </w:tc>
      </w:tr>
      <w:tr w:rsidR="00B64B7B" w:rsidTr="007004B1">
        <w:trPr>
          <w:trHeight w:val="384"/>
        </w:trPr>
        <w:tc>
          <w:tcPr>
            <w:tcW w:w="852" w:type="dxa"/>
            <w:shd w:val="clear" w:color="auto" w:fill="auto"/>
            <w:vAlign w:val="center"/>
          </w:tcPr>
          <w:p w:rsidR="00B64B7B" w:rsidRPr="007004B1" w:rsidRDefault="005A1943" w:rsidP="007004B1">
            <w:pPr>
              <w:jc w:val="center"/>
              <w:rPr>
                <w:rFonts w:ascii="宋体" w:eastAsia="宋体" w:hAnsi="宋体" w:cs="宋体"/>
                <w:sz w:val="16"/>
                <w:szCs w:val="21"/>
              </w:rPr>
            </w:pPr>
            <w:r w:rsidRPr="007004B1">
              <w:rPr>
                <w:rFonts w:ascii="宋体" w:eastAsia="宋体" w:hAnsi="宋体" w:cs="宋体" w:hint="eastAsia"/>
                <w:sz w:val="16"/>
                <w:szCs w:val="21"/>
              </w:rPr>
              <w:t>1</w:t>
            </w:r>
          </w:p>
        </w:tc>
        <w:tc>
          <w:tcPr>
            <w:tcW w:w="2814" w:type="dxa"/>
            <w:shd w:val="clear" w:color="auto" w:fill="auto"/>
            <w:vAlign w:val="center"/>
          </w:tcPr>
          <w:p w:rsidR="00B64B7B" w:rsidRPr="007004B1" w:rsidRDefault="007004B1" w:rsidP="007004B1">
            <w:pPr>
              <w:jc w:val="left"/>
              <w:rPr>
                <w:rFonts w:ascii="宋体" w:eastAsia="宋体" w:hAnsi="宋体" w:cs="宋体"/>
                <w:sz w:val="16"/>
                <w:szCs w:val="21"/>
              </w:rPr>
            </w:pPr>
            <w:r w:rsidRPr="007004B1">
              <w:rPr>
                <w:rFonts w:ascii="宋体" w:eastAsia="宋体" w:hAnsi="宋体" w:hint="eastAsia"/>
                <w:sz w:val="16"/>
                <w:szCs w:val="21"/>
              </w:rPr>
              <w:t>CTO专用穿透微导管、穿透导丝和延长导丝及重</w:t>
            </w:r>
            <w:proofErr w:type="gramStart"/>
            <w:r w:rsidRPr="007004B1">
              <w:rPr>
                <w:rFonts w:ascii="宋体" w:eastAsia="宋体" w:hAnsi="宋体" w:hint="eastAsia"/>
                <w:sz w:val="16"/>
                <w:szCs w:val="21"/>
              </w:rPr>
              <w:t>入真腔</w:t>
            </w:r>
            <w:proofErr w:type="gramEnd"/>
            <w:r w:rsidRPr="007004B1">
              <w:rPr>
                <w:rFonts w:ascii="宋体" w:eastAsia="宋体" w:hAnsi="宋体" w:hint="eastAsia"/>
                <w:sz w:val="16"/>
                <w:szCs w:val="21"/>
              </w:rPr>
              <w:t>球囊扩张导管</w:t>
            </w:r>
          </w:p>
        </w:tc>
        <w:tc>
          <w:tcPr>
            <w:tcW w:w="5435" w:type="dxa"/>
          </w:tcPr>
          <w:p w:rsidR="00B64B7B" w:rsidRPr="007004B1" w:rsidRDefault="005A1943" w:rsidP="007004B1">
            <w:pPr>
              <w:pStyle w:val="ae"/>
              <w:numPr>
                <w:ilvl w:val="0"/>
                <w:numId w:val="1"/>
              </w:numPr>
              <w:ind w:firstLineChars="0"/>
              <w:rPr>
                <w:rFonts w:ascii="宋体" w:eastAsia="宋体" w:hAnsi="宋体" w:cs="宋体"/>
                <w:sz w:val="16"/>
                <w:szCs w:val="21"/>
              </w:rPr>
            </w:pPr>
            <w:r w:rsidRPr="007004B1">
              <w:rPr>
                <w:rFonts w:ascii="宋体" w:eastAsia="宋体" w:hAnsi="宋体" w:cs="宋体" w:hint="eastAsia"/>
                <w:sz w:val="16"/>
                <w:szCs w:val="21"/>
              </w:rPr>
              <w:t>适用于</w:t>
            </w:r>
            <w:r w:rsidR="007004B1" w:rsidRPr="007004B1">
              <w:rPr>
                <w:rFonts w:ascii="宋体" w:eastAsia="宋体" w:hAnsi="宋体" w:cs="宋体" w:hint="eastAsia"/>
                <w:sz w:val="16"/>
                <w:szCs w:val="21"/>
              </w:rPr>
              <w:t>冠状动脉</w:t>
            </w:r>
            <w:r w:rsidRPr="007004B1">
              <w:rPr>
                <w:rFonts w:ascii="宋体" w:eastAsia="宋体" w:hAnsi="宋体" w:cs="宋体" w:hint="eastAsia"/>
                <w:sz w:val="16"/>
                <w:szCs w:val="21"/>
              </w:rPr>
              <w:t>慢性完全闭塞（CTO）患者的介入治疗</w:t>
            </w:r>
          </w:p>
          <w:p w:rsidR="007004B1" w:rsidRPr="007004B1" w:rsidRDefault="007004B1" w:rsidP="007004B1">
            <w:pPr>
              <w:pStyle w:val="ae"/>
              <w:numPr>
                <w:ilvl w:val="0"/>
                <w:numId w:val="1"/>
              </w:numPr>
              <w:ind w:firstLineChars="0"/>
              <w:rPr>
                <w:rFonts w:ascii="宋体" w:eastAsia="宋体" w:hAnsi="宋体" w:cs="宋体"/>
                <w:sz w:val="16"/>
                <w:szCs w:val="21"/>
              </w:rPr>
            </w:pPr>
            <w:r w:rsidRPr="007004B1">
              <w:rPr>
                <w:rFonts w:ascii="宋体" w:eastAsia="宋体" w:hAnsi="宋体" w:cs="宋体" w:hint="eastAsia"/>
                <w:sz w:val="16"/>
                <w:szCs w:val="21"/>
              </w:rPr>
              <w:t>包含：</w:t>
            </w:r>
            <w:r w:rsidRPr="007004B1">
              <w:rPr>
                <w:rFonts w:ascii="宋体" w:eastAsia="宋体" w:hAnsi="宋体" w:hint="eastAsia"/>
                <w:sz w:val="16"/>
                <w:szCs w:val="21"/>
              </w:rPr>
              <w:t>穿透微导管、穿透导丝和延长导丝及重</w:t>
            </w:r>
            <w:proofErr w:type="gramStart"/>
            <w:r w:rsidRPr="007004B1">
              <w:rPr>
                <w:rFonts w:ascii="宋体" w:eastAsia="宋体" w:hAnsi="宋体" w:hint="eastAsia"/>
                <w:sz w:val="16"/>
                <w:szCs w:val="21"/>
              </w:rPr>
              <w:t>入真腔</w:t>
            </w:r>
            <w:proofErr w:type="gramEnd"/>
            <w:r w:rsidRPr="007004B1">
              <w:rPr>
                <w:rFonts w:ascii="宋体" w:eastAsia="宋体" w:hAnsi="宋体" w:hint="eastAsia"/>
                <w:sz w:val="16"/>
                <w:szCs w:val="21"/>
              </w:rPr>
              <w:t>球囊扩张导管等</w:t>
            </w:r>
          </w:p>
          <w:p w:rsidR="00B64B7B" w:rsidRPr="007004B1" w:rsidRDefault="005A1943" w:rsidP="007004B1">
            <w:pPr>
              <w:pStyle w:val="ae"/>
              <w:numPr>
                <w:ilvl w:val="0"/>
                <w:numId w:val="1"/>
              </w:numPr>
              <w:ind w:firstLineChars="0"/>
              <w:rPr>
                <w:rFonts w:ascii="宋体" w:eastAsia="宋体" w:hAnsi="宋体" w:cs="宋体"/>
                <w:sz w:val="16"/>
                <w:szCs w:val="21"/>
              </w:rPr>
            </w:pPr>
            <w:r w:rsidRPr="007004B1">
              <w:rPr>
                <w:rFonts w:ascii="宋体" w:eastAsia="宋体" w:hAnsi="宋体" w:cs="宋体" w:hint="eastAsia"/>
                <w:sz w:val="16"/>
                <w:szCs w:val="21"/>
              </w:rPr>
              <w:t>一次性使用无菌</w:t>
            </w:r>
            <w:r w:rsidRPr="007004B1">
              <w:rPr>
                <w:rFonts w:ascii="宋体" w:eastAsia="宋体" w:hAnsi="宋体" w:cs="宋体"/>
                <w:sz w:val="16"/>
                <w:szCs w:val="21"/>
              </w:rPr>
              <w:t>产品</w:t>
            </w:r>
            <w:r w:rsidRPr="007004B1">
              <w:rPr>
                <w:rFonts w:ascii="宋体" w:eastAsia="宋体" w:hAnsi="宋体" w:cs="宋体" w:hint="eastAsia"/>
                <w:sz w:val="16"/>
                <w:szCs w:val="21"/>
              </w:rPr>
              <w:t>。</w:t>
            </w:r>
          </w:p>
        </w:tc>
      </w:tr>
    </w:tbl>
    <w:p w:rsidR="00B64B7B" w:rsidRDefault="005A1943">
      <w:pPr>
        <w:spacing w:after="20"/>
        <w:jc w:val="left"/>
        <w:rPr>
          <w:rFonts w:ascii="宋体" w:eastAsia="宋体" w:hAnsi="宋体"/>
          <w:szCs w:val="21"/>
        </w:rPr>
      </w:pPr>
      <w:r>
        <w:rPr>
          <w:rFonts w:ascii="宋体" w:eastAsia="宋体" w:hAnsi="宋体"/>
          <w:szCs w:val="21"/>
        </w:rPr>
        <w:t>2.对供应商基本要求：</w:t>
      </w:r>
    </w:p>
    <w:p w:rsidR="00B64B7B" w:rsidRDefault="005A1943">
      <w:pPr>
        <w:spacing w:after="20"/>
        <w:jc w:val="left"/>
        <w:rPr>
          <w:rFonts w:ascii="宋体" w:eastAsia="宋体" w:hAnsi="宋体"/>
          <w:szCs w:val="21"/>
        </w:rPr>
      </w:pPr>
      <w:r>
        <w:rPr>
          <w:rFonts w:ascii="宋体" w:eastAsia="宋体" w:hAnsi="宋体"/>
          <w:szCs w:val="21"/>
        </w:rPr>
        <w:t>2.1 中国境内注册的独立法人。</w:t>
      </w:r>
    </w:p>
    <w:p w:rsidR="00B64B7B" w:rsidRDefault="005A1943">
      <w:pPr>
        <w:spacing w:after="20"/>
        <w:jc w:val="left"/>
        <w:rPr>
          <w:rFonts w:ascii="宋体" w:eastAsia="宋体" w:hAnsi="宋体"/>
          <w:szCs w:val="21"/>
        </w:rPr>
      </w:pPr>
      <w:r>
        <w:rPr>
          <w:rFonts w:ascii="宋体" w:eastAsia="宋体" w:hAnsi="宋体"/>
          <w:szCs w:val="21"/>
        </w:rPr>
        <w:t>2.2 不接受联合体投标。</w:t>
      </w:r>
    </w:p>
    <w:p w:rsidR="00B64B7B" w:rsidRDefault="005A1943">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B64B7B" w:rsidRDefault="005A1943">
      <w:pPr>
        <w:spacing w:after="20"/>
        <w:jc w:val="left"/>
        <w:rPr>
          <w:rFonts w:ascii="宋体" w:eastAsia="宋体" w:hAnsi="宋体"/>
          <w:szCs w:val="21"/>
        </w:rPr>
      </w:pPr>
      <w:r>
        <w:rPr>
          <w:rFonts w:ascii="宋体" w:eastAsia="宋体" w:hAnsi="宋体"/>
          <w:szCs w:val="21"/>
        </w:rPr>
        <w:t>3.供应商报名</w:t>
      </w:r>
      <w:r w:rsidR="007004B1">
        <w:rPr>
          <w:rFonts w:ascii="宋体" w:eastAsia="宋体" w:hAnsi="宋体" w:hint="eastAsia"/>
          <w:szCs w:val="21"/>
        </w:rPr>
        <w:t>：</w:t>
      </w:r>
    </w:p>
    <w:p w:rsidR="00B64B7B" w:rsidRDefault="005A1943">
      <w:pPr>
        <w:spacing w:after="20"/>
        <w:jc w:val="left"/>
        <w:rPr>
          <w:rFonts w:ascii="宋体" w:eastAsia="宋体" w:hAnsi="宋体"/>
          <w:szCs w:val="21"/>
        </w:rPr>
      </w:pPr>
      <w:r>
        <w:rPr>
          <w:rFonts w:ascii="宋体" w:eastAsia="宋体" w:hAnsi="宋体"/>
          <w:szCs w:val="21"/>
        </w:rPr>
        <w:t>3.1供应商需在公示期满后第一个工作日，即</w:t>
      </w:r>
      <w:r w:rsidR="007004B1">
        <w:rPr>
          <w:rFonts w:ascii="宋体" w:eastAsia="宋体" w:hAnsi="宋体"/>
          <w:szCs w:val="21"/>
        </w:rPr>
        <w:t>2020</w:t>
      </w:r>
      <w:r>
        <w:rPr>
          <w:rFonts w:ascii="宋体" w:eastAsia="宋体" w:hAnsi="宋体"/>
          <w:szCs w:val="21"/>
        </w:rPr>
        <w:t>年</w:t>
      </w:r>
      <w:r w:rsidR="007004B1">
        <w:rPr>
          <w:rFonts w:ascii="宋体" w:eastAsia="宋体" w:hAnsi="宋体" w:hint="eastAsia"/>
          <w:szCs w:val="21"/>
        </w:rPr>
        <w:t>1</w:t>
      </w:r>
      <w:r>
        <w:rPr>
          <w:rFonts w:ascii="宋体" w:eastAsia="宋体" w:hAnsi="宋体"/>
          <w:szCs w:val="21"/>
        </w:rPr>
        <w:t>月</w:t>
      </w:r>
      <w:r w:rsidR="007004B1">
        <w:rPr>
          <w:rFonts w:ascii="宋体" w:eastAsia="宋体" w:hAnsi="宋体" w:hint="eastAsia"/>
          <w:szCs w:val="21"/>
        </w:rPr>
        <w:t>6</w:t>
      </w:r>
      <w:r>
        <w:rPr>
          <w:rFonts w:ascii="宋体" w:eastAsia="宋体" w:hAnsi="宋体"/>
          <w:szCs w:val="21"/>
        </w:rPr>
        <w:t>日到北京大学第一医院医学装备处报名。</w:t>
      </w:r>
    </w:p>
    <w:p w:rsidR="00B64B7B" w:rsidRDefault="005A1943">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上午9:0</w:t>
      </w:r>
      <w:r>
        <w:rPr>
          <w:rFonts w:ascii="宋体" w:eastAsia="宋体" w:hAnsi="宋体"/>
          <w:szCs w:val="21"/>
        </w:rPr>
        <w:t>0</w:t>
      </w:r>
    </w:p>
    <w:p w:rsidR="00B64B7B" w:rsidRDefault="005A1943">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B64B7B" w:rsidRDefault="005A1943">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B64B7B" w:rsidRDefault="005A1943">
      <w:pPr>
        <w:spacing w:after="20"/>
        <w:jc w:val="left"/>
        <w:rPr>
          <w:rFonts w:ascii="宋体" w:eastAsia="宋体" w:hAnsi="宋体"/>
          <w:szCs w:val="21"/>
        </w:rPr>
      </w:pPr>
      <w:r>
        <w:rPr>
          <w:rFonts w:ascii="宋体" w:eastAsia="宋体" w:hAnsi="宋体"/>
          <w:szCs w:val="21"/>
        </w:rPr>
        <w:t>4.发放采购论证文件</w:t>
      </w:r>
      <w:r w:rsidR="007004B1">
        <w:rPr>
          <w:rFonts w:ascii="宋体" w:eastAsia="宋体" w:hAnsi="宋体" w:hint="eastAsia"/>
          <w:szCs w:val="21"/>
        </w:rPr>
        <w:t>:</w:t>
      </w:r>
    </w:p>
    <w:p w:rsidR="00B64B7B" w:rsidRDefault="005A1943">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B64B7B" w:rsidRDefault="005A1943">
      <w:pPr>
        <w:spacing w:after="20"/>
        <w:jc w:val="left"/>
        <w:rPr>
          <w:rFonts w:ascii="宋体" w:eastAsia="宋体" w:hAnsi="宋体"/>
          <w:szCs w:val="21"/>
        </w:rPr>
      </w:pPr>
      <w:r>
        <w:rPr>
          <w:rFonts w:ascii="宋体" w:eastAsia="宋体" w:hAnsi="宋体"/>
          <w:szCs w:val="21"/>
        </w:rPr>
        <w:t>5.采购论证时间及地点</w:t>
      </w:r>
    </w:p>
    <w:p w:rsidR="00B64B7B" w:rsidRDefault="005A1943">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B64B7B" w:rsidRDefault="005A1943">
      <w:pPr>
        <w:spacing w:after="20"/>
        <w:jc w:val="left"/>
        <w:rPr>
          <w:rFonts w:ascii="宋体" w:eastAsia="宋体" w:hAnsi="宋体"/>
          <w:szCs w:val="21"/>
        </w:rPr>
      </w:pPr>
      <w:r>
        <w:rPr>
          <w:rFonts w:ascii="宋体" w:eastAsia="宋体" w:hAnsi="宋体"/>
          <w:szCs w:val="21"/>
        </w:rPr>
        <w:t>6.北京大学第一医院医学装备处地址及联系方式</w:t>
      </w:r>
    </w:p>
    <w:p w:rsidR="00B64B7B" w:rsidRDefault="005A1943">
      <w:pPr>
        <w:spacing w:after="20"/>
        <w:jc w:val="left"/>
        <w:rPr>
          <w:rFonts w:ascii="宋体" w:eastAsia="宋体" w:hAnsi="宋体"/>
          <w:szCs w:val="21"/>
        </w:rPr>
      </w:pPr>
      <w:r>
        <w:rPr>
          <w:rFonts w:ascii="宋体" w:eastAsia="宋体" w:hAnsi="宋体"/>
          <w:szCs w:val="21"/>
        </w:rPr>
        <w:t>6.1地址：北京市西城区西什库大街8号北京大学第一医院急诊楼三楼C</w:t>
      </w:r>
      <w:r>
        <w:rPr>
          <w:rFonts w:ascii="宋体" w:eastAsia="宋体" w:hAnsi="宋体" w:hint="eastAsia"/>
          <w:szCs w:val="21"/>
        </w:rPr>
        <w:t>2</w:t>
      </w:r>
      <w:r>
        <w:rPr>
          <w:rFonts w:ascii="宋体" w:eastAsia="宋体" w:hAnsi="宋体"/>
          <w:szCs w:val="21"/>
        </w:rPr>
        <w:t>-2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B64B7B" w:rsidRDefault="005A1943">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B64B7B" w:rsidRDefault="005A1943">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B64B7B" w:rsidRDefault="005A1943">
      <w:pPr>
        <w:spacing w:after="20"/>
        <w:jc w:val="left"/>
        <w:rPr>
          <w:rFonts w:ascii="宋体" w:eastAsia="宋体" w:hAnsi="宋体"/>
          <w:szCs w:val="21"/>
        </w:rPr>
      </w:pPr>
      <w:r>
        <w:rPr>
          <w:rFonts w:ascii="宋体" w:eastAsia="宋体" w:hAnsi="宋体"/>
          <w:szCs w:val="21"/>
        </w:rPr>
        <w:t>6.4电子邮箱：bdyyyxzb@163.com</w:t>
      </w:r>
    </w:p>
    <w:p w:rsidR="00B64B7B" w:rsidRDefault="005A1943">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B64B7B" w:rsidRDefault="005A1943">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B64B7B" w:rsidRDefault="005A1943">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sidR="007004B1">
        <w:rPr>
          <w:rFonts w:ascii="宋体" w:eastAsia="宋体" w:hAnsi="宋体" w:hint="eastAsia"/>
          <w:szCs w:val="21"/>
        </w:rPr>
        <w:t xml:space="preserve"> 30</w:t>
      </w:r>
      <w:r>
        <w:rPr>
          <w:rFonts w:ascii="宋体" w:eastAsia="宋体" w:hAnsi="宋体"/>
          <w:szCs w:val="21"/>
        </w:rPr>
        <w:t>日</w:t>
      </w:r>
    </w:p>
    <w:sectPr w:rsidR="00B64B7B">
      <w:pgSz w:w="11520" w:h="15840"/>
      <w:pgMar w:top="720"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A1943"/>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04B1"/>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9E0AC8"/>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64B7B"/>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B8A"/>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67D8"/>
    <w:rsid w:val="00FB704C"/>
    <w:rsid w:val="00FC6AC1"/>
    <w:rsid w:val="00FD213B"/>
    <w:rsid w:val="00FE2C41"/>
    <w:rsid w:val="00FF25FC"/>
    <w:rsid w:val="02611EBE"/>
    <w:rsid w:val="02C77029"/>
    <w:rsid w:val="18802347"/>
    <w:rsid w:val="1A7B2860"/>
    <w:rsid w:val="31651E0A"/>
    <w:rsid w:val="31794195"/>
    <w:rsid w:val="332A387A"/>
    <w:rsid w:val="410840D3"/>
    <w:rsid w:val="4A440AFD"/>
    <w:rsid w:val="4D254A48"/>
    <w:rsid w:val="5B0D6246"/>
    <w:rsid w:val="65C725E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A693"/>
  <w15:docId w15:val="{A2C49958-5C1E-4806-B833-72A9C961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7C56A-434A-44DB-908F-8F8AAF3C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8</cp:revision>
  <cp:lastPrinted>2019-12-30T02:55:00Z</cp:lastPrinted>
  <dcterms:created xsi:type="dcterms:W3CDTF">2019-11-18T00:32:00Z</dcterms:created>
  <dcterms:modified xsi:type="dcterms:W3CDTF">2019-12-30T05:08:00Z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