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“术后</w:t>
      </w:r>
      <w:r>
        <w:rPr>
          <w:rFonts w:ascii="宋体" w:hAnsi="宋体" w:eastAsia="宋体"/>
          <w:b/>
          <w:szCs w:val="21"/>
        </w:rPr>
        <w:t>伤口敷料</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“术后</w:t>
      </w:r>
      <w:r>
        <w:rPr>
          <w:rFonts w:ascii="宋体" w:hAnsi="宋体" w:eastAsia="宋体"/>
          <w:b/>
          <w:szCs w:val="21"/>
        </w:rPr>
        <w:t>伤口敷料</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-lz-059(2)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男科</w:t>
      </w:r>
      <w:r>
        <w:rPr>
          <w:rFonts w:ascii="宋体" w:hAnsi="宋体" w:eastAsia="宋体"/>
          <w:b/>
          <w:szCs w:val="21"/>
        </w:rPr>
        <w:t>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术后伤口敷料</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ascii="宋体" w:hAnsi="宋体" w:eastAsia="宋体" w:cs="宋体"/>
                <w:szCs w:val="21"/>
              </w:rPr>
              <w:t>术后的伤口覆盖；</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含有油性</w:t>
            </w:r>
            <w:r>
              <w:rPr>
                <w:rFonts w:ascii="宋体" w:hAnsi="宋体" w:eastAsia="宋体" w:cs="宋体"/>
                <w:szCs w:val="21"/>
              </w:rPr>
              <w:t>成分防止与创面粘连紧密不易去除</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具有</w:t>
            </w:r>
            <w:r>
              <w:rPr>
                <w:rFonts w:ascii="宋体" w:hAnsi="宋体" w:eastAsia="宋体" w:cs="宋体"/>
                <w:szCs w:val="21"/>
              </w:rPr>
              <w:t>消炎、促进上皮细胞快速愈合的功能。</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31A21"/>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E5C8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05CEE"/>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15C2"/>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31736F8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C337B-6119-4424-BFF7-BCCDC04DBAE5}">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907</Characters>
  <Lines>7</Lines>
  <Paragraphs>2</Paragraphs>
  <TotalTime>2886</TotalTime>
  <ScaleCrop>false</ScaleCrop>
  <LinksUpToDate>false</LinksUpToDate>
  <CharactersWithSpaces>1063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2019-09-09T11:14:53Z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