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B5226" w:rsidP="007B5226">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北京大学第一医院药剂科血小板聚集分析仪采购院内论证公告</w:t>
      </w:r>
    </w:p>
    <w:bookmarkEnd w:id="0"/>
    <w:p w:rsidR="007B5226" w:rsidRDefault="007B5226" w:rsidP="007B522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1.论证简介</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院药剂科血小板聚集分析仪采购</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1.2采购论证编号：2018-科研-lz-210</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院药剂科</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1.4采购论证性质：院内论证</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1.5资金来源：科研经费</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B5226" w:rsidRPr="007B5226" w:rsidRDefault="007B5226" w:rsidP="007B522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654"/>
        <w:gridCol w:w="2654"/>
      </w:tblGrid>
      <w:tr w:rsidR="007B5226" w:rsidTr="007B5226">
        <w:trPr>
          <w:trHeight w:val="270"/>
        </w:trPr>
        <w:tc>
          <w:tcPr>
            <w:tcW w:w="2000" w:type="pct"/>
            <w:shd w:val="clear" w:color="auto" w:fill="auto"/>
            <w:noWrap/>
            <w:vAlign w:val="center"/>
            <w:hideMark/>
          </w:tcPr>
          <w:p w:rsidR="007B5226" w:rsidRDefault="007B5226" w:rsidP="007B522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备注</w:t>
            </w:r>
          </w:p>
        </w:tc>
      </w:tr>
      <w:tr w:rsidR="007B5226" w:rsidTr="007B5226">
        <w:trPr>
          <w:trHeight w:val="270"/>
        </w:trPr>
        <w:tc>
          <w:tcPr>
            <w:tcW w:w="20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血小板聚集分析仪</w:t>
            </w:r>
          </w:p>
        </w:tc>
        <w:tc>
          <w:tcPr>
            <w:tcW w:w="15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1台</w:t>
            </w:r>
          </w:p>
        </w:tc>
        <w:tc>
          <w:tcPr>
            <w:tcW w:w="1500" w:type="pct"/>
            <w:shd w:val="clear" w:color="auto" w:fill="auto"/>
            <w:noWrap/>
            <w:vAlign w:val="center"/>
            <w:hideMark/>
          </w:tcPr>
          <w:p w:rsidR="007B5226" w:rsidRDefault="007B5226" w:rsidP="007B5226">
            <w:pPr>
              <w:jc w:val="center"/>
              <w:rPr>
                <w:color w:val="000000"/>
                <w:sz w:val="18"/>
                <w:szCs w:val="18"/>
              </w:rPr>
            </w:pPr>
            <w:r>
              <w:rPr>
                <w:rFonts w:hint="eastAsia"/>
                <w:color w:val="000000"/>
                <w:sz w:val="18"/>
                <w:szCs w:val="18"/>
              </w:rPr>
              <w:t>-</w:t>
            </w:r>
          </w:p>
        </w:tc>
      </w:tr>
    </w:tbl>
    <w:p w:rsidR="007B5226" w:rsidRPr="007B5226" w:rsidRDefault="007B5226" w:rsidP="007B522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B5226" w:rsidTr="007B5226">
        <w:trPr>
          <w:trHeight w:val="270"/>
        </w:trPr>
        <w:tc>
          <w:tcPr>
            <w:tcW w:w="5000" w:type="pct"/>
            <w:shd w:val="clear" w:color="auto" w:fill="auto"/>
            <w:noWrap/>
            <w:vAlign w:val="center"/>
            <w:hideMark/>
          </w:tcPr>
          <w:p w:rsidR="007B5226" w:rsidRDefault="007B5226">
            <w:pPr>
              <w:widowControl/>
              <w:jc w:val="left"/>
              <w:rPr>
                <w:color w:val="000000"/>
                <w:sz w:val="18"/>
                <w:szCs w:val="18"/>
              </w:rPr>
            </w:pPr>
            <w:r>
              <w:rPr>
                <w:rFonts w:hint="eastAsia"/>
                <w:color w:val="000000"/>
                <w:sz w:val="18"/>
                <w:szCs w:val="18"/>
              </w:rPr>
              <w:t>1、用于检测二磷酸腺苷的血小板聚集功能；</w:t>
            </w:r>
          </w:p>
        </w:tc>
      </w:tr>
      <w:tr w:rsidR="007B5226" w:rsidTr="007B5226">
        <w:trPr>
          <w:trHeight w:val="270"/>
        </w:trPr>
        <w:tc>
          <w:tcPr>
            <w:tcW w:w="5000" w:type="pct"/>
            <w:shd w:val="clear" w:color="auto" w:fill="auto"/>
            <w:noWrap/>
            <w:vAlign w:val="center"/>
            <w:hideMark/>
          </w:tcPr>
          <w:p w:rsidR="007B5226" w:rsidRDefault="007B5226">
            <w:pPr>
              <w:rPr>
                <w:color w:val="000000"/>
                <w:sz w:val="18"/>
                <w:szCs w:val="18"/>
              </w:rPr>
            </w:pPr>
            <w:r>
              <w:rPr>
                <w:rFonts w:hint="eastAsia"/>
                <w:color w:val="000000"/>
                <w:sz w:val="18"/>
                <w:szCs w:val="18"/>
              </w:rPr>
              <w:t>2、具有配套的检测试剂和标准物；</w:t>
            </w:r>
          </w:p>
        </w:tc>
      </w:tr>
      <w:tr w:rsidR="007B5226" w:rsidTr="007B5226">
        <w:trPr>
          <w:trHeight w:val="270"/>
        </w:trPr>
        <w:tc>
          <w:tcPr>
            <w:tcW w:w="5000" w:type="pct"/>
            <w:shd w:val="clear" w:color="auto" w:fill="auto"/>
            <w:noWrap/>
            <w:vAlign w:val="center"/>
            <w:hideMark/>
          </w:tcPr>
          <w:p w:rsidR="007B5226" w:rsidRDefault="007B5226">
            <w:pPr>
              <w:rPr>
                <w:color w:val="000000"/>
                <w:sz w:val="18"/>
                <w:szCs w:val="18"/>
              </w:rPr>
            </w:pPr>
            <w:r>
              <w:rPr>
                <w:rFonts w:hint="eastAsia"/>
                <w:color w:val="000000"/>
                <w:sz w:val="18"/>
                <w:szCs w:val="18"/>
              </w:rPr>
              <w:t>3、结果可打印。</w:t>
            </w:r>
          </w:p>
        </w:tc>
      </w:tr>
    </w:tbl>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2.对供应商基本要求：</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2.2 不接受联合体投标。</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3.供应商报名</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3.1供应商需在公示期满后第一个工作日，即2018/11/6到北京大学第一医院医学装备处报名。</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4.发放采购论证文件</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5.采购论证时间及地点</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6.2联系人：赵予涵、郭晨</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6.3联系电话：83572231</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6.4电子邮箱：bdyyyxzb@163.com</w:t>
      </w: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B5226" w:rsidRDefault="007B5226" w:rsidP="007B5226">
      <w:pPr>
        <w:spacing w:after="20"/>
        <w:jc w:val="left"/>
        <w:rPr>
          <w:rFonts w:ascii="宋体" w:eastAsia="宋体" w:hAnsi="宋体"/>
          <w:color w:val="000000"/>
          <w:sz w:val="18"/>
        </w:rPr>
      </w:pPr>
    </w:p>
    <w:p w:rsidR="007B5226" w:rsidRDefault="007B5226" w:rsidP="007B522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B5226" w:rsidRPr="007B5226" w:rsidRDefault="007B5226" w:rsidP="007B5226">
      <w:pPr>
        <w:spacing w:after="20"/>
        <w:jc w:val="left"/>
        <w:rPr>
          <w:rFonts w:ascii="宋体" w:eastAsia="宋体" w:hAnsi="宋体"/>
          <w:color w:val="000000"/>
          <w:sz w:val="18"/>
        </w:rPr>
      </w:pPr>
      <w:r>
        <w:rPr>
          <w:rFonts w:ascii="宋体" w:eastAsia="宋体" w:hAnsi="宋体"/>
          <w:color w:val="000000"/>
          <w:sz w:val="18"/>
        </w:rPr>
        <w:t xml:space="preserve">                                                                 2018年10月30日</w:t>
      </w:r>
    </w:p>
    <w:p w:rsidR="007B5226" w:rsidRPr="007B5226" w:rsidRDefault="007B5226" w:rsidP="00E91EA5">
      <w:pPr>
        <w:spacing w:after="180"/>
        <w:rPr>
          <w:rFonts w:ascii="宋体" w:eastAsia="宋体" w:hAnsi="宋体" w:hint="eastAsia"/>
          <w:b/>
          <w:color w:val="000000"/>
          <w:sz w:val="18"/>
        </w:rPr>
      </w:pPr>
    </w:p>
    <w:sectPr w:rsidR="007B5226" w:rsidRPr="007B5226" w:rsidSect="007B5226">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1B9" w:rsidRDefault="006B31B9" w:rsidP="00E91EA5">
      <w:r>
        <w:separator/>
      </w:r>
    </w:p>
  </w:endnote>
  <w:endnote w:type="continuationSeparator" w:id="0">
    <w:p w:rsidR="006B31B9" w:rsidRDefault="006B31B9" w:rsidP="00E9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1B9" w:rsidRDefault="006B31B9" w:rsidP="00E91EA5">
      <w:r>
        <w:separator/>
      </w:r>
    </w:p>
  </w:footnote>
  <w:footnote w:type="continuationSeparator" w:id="0">
    <w:p w:rsidR="006B31B9" w:rsidRDefault="006B31B9" w:rsidP="00E91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43"/>
    <w:rsid w:val="006B31B9"/>
    <w:rsid w:val="007B5226"/>
    <w:rsid w:val="007C2943"/>
    <w:rsid w:val="009C4BDA"/>
    <w:rsid w:val="00AC368A"/>
    <w:rsid w:val="00E91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BD60E"/>
  <w15:chartTrackingRefBased/>
  <w15:docId w15:val="{F2D89775-E0A1-44C6-A7E1-67CB1A97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E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1EA5"/>
    <w:rPr>
      <w:sz w:val="18"/>
      <w:szCs w:val="18"/>
    </w:rPr>
  </w:style>
  <w:style w:type="paragraph" w:styleId="a5">
    <w:name w:val="footer"/>
    <w:basedOn w:val="a"/>
    <w:link w:val="a6"/>
    <w:uiPriority w:val="99"/>
    <w:unhideWhenUsed/>
    <w:rsid w:val="00E91EA5"/>
    <w:pPr>
      <w:tabs>
        <w:tab w:val="center" w:pos="4153"/>
        <w:tab w:val="right" w:pos="8306"/>
      </w:tabs>
      <w:snapToGrid w:val="0"/>
      <w:jc w:val="left"/>
    </w:pPr>
    <w:rPr>
      <w:sz w:val="18"/>
      <w:szCs w:val="18"/>
    </w:rPr>
  </w:style>
  <w:style w:type="character" w:customStyle="1" w:styleId="a6">
    <w:name w:val="页脚 字符"/>
    <w:basedOn w:val="a0"/>
    <w:link w:val="a5"/>
    <w:uiPriority w:val="99"/>
    <w:rsid w:val="00E91EA5"/>
    <w:rPr>
      <w:sz w:val="18"/>
      <w:szCs w:val="18"/>
    </w:rPr>
  </w:style>
  <w:style w:type="paragraph" w:styleId="a7">
    <w:name w:val="Balloon Text"/>
    <w:basedOn w:val="a"/>
    <w:link w:val="a8"/>
    <w:uiPriority w:val="99"/>
    <w:semiHidden/>
    <w:unhideWhenUsed/>
    <w:rsid w:val="00E91EA5"/>
    <w:rPr>
      <w:sz w:val="18"/>
      <w:szCs w:val="18"/>
    </w:rPr>
  </w:style>
  <w:style w:type="character" w:customStyle="1" w:styleId="a8">
    <w:name w:val="批注框文本 字符"/>
    <w:basedOn w:val="a0"/>
    <w:link w:val="a7"/>
    <w:uiPriority w:val="99"/>
    <w:semiHidden/>
    <w:rsid w:val="00E91E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82765">
      <w:bodyDiv w:val="1"/>
      <w:marLeft w:val="0"/>
      <w:marRight w:val="0"/>
      <w:marTop w:val="0"/>
      <w:marBottom w:val="0"/>
      <w:divBdr>
        <w:top w:val="none" w:sz="0" w:space="0" w:color="auto"/>
        <w:left w:val="none" w:sz="0" w:space="0" w:color="auto"/>
        <w:bottom w:val="none" w:sz="0" w:space="0" w:color="auto"/>
        <w:right w:val="none" w:sz="0" w:space="0" w:color="auto"/>
      </w:divBdr>
    </w:div>
    <w:div w:id="15024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2018-10-29T01:49:00Z</cp:lastPrinted>
  <dcterms:created xsi:type="dcterms:W3CDTF">2018-10-29T01:49:00Z</dcterms:created>
  <dcterms:modified xsi:type="dcterms:W3CDTF">2018-10-29T01:49:00Z</dcterms:modified>
</cp:coreProperties>
</file>