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CellMar>
          <w:top w:w="45" w:type="dxa"/>
          <w:left w:w="45" w:type="dxa"/>
          <w:bottom w:w="45" w:type="dxa"/>
          <w:right w:w="45" w:type="dxa"/>
        </w:tblCellMar>
        <w:tblLook w:val="04A0" w:firstRow="1" w:lastRow="0" w:firstColumn="1" w:lastColumn="0" w:noHBand="0" w:noVBand="1"/>
      </w:tblPr>
      <w:tblGrid>
        <w:gridCol w:w="8424"/>
      </w:tblGrid>
      <w:tr w:rsidR="00CB15D7" w:rsidRPr="00CB15D7" w:rsidTr="00CB15D7">
        <w:trPr>
          <w:trHeight w:val="450"/>
          <w:tblCellSpacing w:w="7" w:type="dxa"/>
        </w:trPr>
        <w:tc>
          <w:tcPr>
            <w:tcW w:w="0" w:type="auto"/>
            <w:vAlign w:val="center"/>
            <w:hideMark/>
          </w:tcPr>
          <w:p w:rsidR="00CB15D7" w:rsidRPr="00CB15D7" w:rsidRDefault="00CB15D7" w:rsidP="00CB15D7">
            <w:pPr>
              <w:widowControl/>
              <w:spacing w:before="100" w:beforeAutospacing="1" w:after="100" w:afterAutospacing="1" w:line="405" w:lineRule="atLeast"/>
              <w:jc w:val="center"/>
              <w:outlineLvl w:val="0"/>
              <w:rPr>
                <w:rFonts w:ascii="Microsoft YaHei" w:eastAsia="Microsoft YaHei" w:hAnsi="Microsoft YaHei" w:cs="SimSun"/>
                <w:b/>
                <w:bCs/>
                <w:kern w:val="36"/>
                <w:sz w:val="24"/>
                <w:szCs w:val="24"/>
              </w:rPr>
            </w:pPr>
            <w:r w:rsidRPr="00CB15D7">
              <w:rPr>
                <w:rFonts w:ascii="Microsoft YaHei" w:eastAsia="Microsoft YaHei" w:hAnsi="Microsoft YaHei" w:cs="SimSun" w:hint="eastAsia"/>
                <w:b/>
                <w:bCs/>
                <w:kern w:val="36"/>
                <w:sz w:val="24"/>
                <w:szCs w:val="24"/>
              </w:rPr>
              <w:t>北京市食品药品监督管理局北京市卫生和计划生育委员会关于北京市公立医疗机构药品采购</w:t>
            </w:r>
            <w:bookmarkStart w:id="0" w:name="_GoBack"/>
            <w:bookmarkEnd w:id="0"/>
            <w:r w:rsidRPr="00CB15D7">
              <w:rPr>
                <w:rFonts w:ascii="Microsoft YaHei" w:eastAsia="Microsoft YaHei" w:hAnsi="Microsoft YaHei" w:cs="SimSun" w:hint="eastAsia"/>
                <w:b/>
                <w:bCs/>
                <w:kern w:val="36"/>
                <w:sz w:val="24"/>
                <w:szCs w:val="24"/>
              </w:rPr>
              <w:t>推行“两票制”有关工作的通知</w:t>
            </w:r>
          </w:p>
        </w:tc>
      </w:tr>
      <w:tr w:rsidR="00CB15D7" w:rsidRPr="00CB15D7" w:rsidTr="009505A2">
        <w:trPr>
          <w:trHeight w:val="300"/>
          <w:tblCellSpacing w:w="7" w:type="dxa"/>
        </w:trPr>
        <w:tc>
          <w:tcPr>
            <w:tcW w:w="0" w:type="auto"/>
            <w:vAlign w:val="center"/>
          </w:tcPr>
          <w:p w:rsidR="00CB15D7" w:rsidRPr="00CB15D7" w:rsidRDefault="00CB15D7" w:rsidP="009505A2">
            <w:pPr>
              <w:widowControl/>
              <w:rPr>
                <w:rFonts w:ascii="SimSun" w:eastAsia="SimSun" w:hAnsi="SimSun" w:cs="SimSun"/>
                <w:kern w:val="0"/>
                <w:sz w:val="18"/>
                <w:szCs w:val="18"/>
              </w:rPr>
            </w:pPr>
          </w:p>
        </w:tc>
      </w:tr>
      <w:tr w:rsidR="00CB15D7" w:rsidRPr="00CB15D7" w:rsidTr="00CB15D7">
        <w:trPr>
          <w:trHeight w:val="300"/>
          <w:tblCellSpacing w:w="7" w:type="dxa"/>
        </w:trPr>
        <w:tc>
          <w:tcPr>
            <w:tcW w:w="0" w:type="auto"/>
            <w:vAlign w:val="center"/>
            <w:hideMark/>
          </w:tcPr>
          <w:p w:rsidR="00CB15D7" w:rsidRPr="00CB15D7" w:rsidRDefault="00CB15D7" w:rsidP="00CB15D7">
            <w:pPr>
              <w:widowControl/>
              <w:jc w:val="center"/>
              <w:rPr>
                <w:rFonts w:ascii="SimSun" w:eastAsia="SimSun" w:hAnsi="SimSun" w:cs="SimSun"/>
                <w:kern w:val="0"/>
                <w:sz w:val="18"/>
                <w:szCs w:val="18"/>
              </w:rPr>
            </w:pPr>
            <w:r w:rsidRPr="00CB15D7">
              <w:rPr>
                <w:rFonts w:ascii="SimSun" w:eastAsia="SimSun" w:hAnsi="SimSun" w:cs="SimSun"/>
                <w:kern w:val="0"/>
                <w:sz w:val="18"/>
                <w:szCs w:val="18"/>
              </w:rPr>
              <w:t>发布时间： 2017年12月20日 </w:t>
            </w:r>
          </w:p>
        </w:tc>
      </w:tr>
      <w:tr w:rsidR="00CB15D7" w:rsidRPr="00CB15D7" w:rsidTr="00CB15D7">
        <w:trPr>
          <w:tblCellSpacing w:w="7" w:type="dxa"/>
        </w:trPr>
        <w:tc>
          <w:tcPr>
            <w:tcW w:w="0" w:type="auto"/>
            <w:vAlign w:val="center"/>
            <w:hideMark/>
          </w:tcPr>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各区食品药品监督管理局、各区卫生计生委、各公立医疗机构、各相关药品生产、经营企业：</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为落实我市公立医疗机构药品采购实施“两票制”，按照市</w:t>
            </w:r>
            <w:proofErr w:type="gramStart"/>
            <w:r w:rsidRPr="00CB15D7">
              <w:rPr>
                <w:rFonts w:ascii="SimSun" w:eastAsia="SimSun" w:hAnsi="SimSun" w:cs="SimSun"/>
                <w:kern w:val="0"/>
                <w:sz w:val="18"/>
                <w:szCs w:val="18"/>
              </w:rPr>
              <w:t>医</w:t>
            </w:r>
            <w:proofErr w:type="gramEnd"/>
            <w:r w:rsidRPr="00CB15D7">
              <w:rPr>
                <w:rFonts w:ascii="SimSun" w:eastAsia="SimSun" w:hAnsi="SimSun" w:cs="SimSun"/>
                <w:kern w:val="0"/>
                <w:sz w:val="18"/>
                <w:szCs w:val="18"/>
              </w:rPr>
              <w:t>改办等10部门《关于印发北京市公立医疗机构药品采购推行“两票制”实施方案（试行）的通知》（京</w:t>
            </w:r>
            <w:proofErr w:type="gramStart"/>
            <w:r w:rsidRPr="00CB15D7">
              <w:rPr>
                <w:rFonts w:ascii="SimSun" w:eastAsia="SimSun" w:hAnsi="SimSun" w:cs="SimSun"/>
                <w:kern w:val="0"/>
                <w:sz w:val="18"/>
                <w:szCs w:val="18"/>
              </w:rPr>
              <w:t>医</w:t>
            </w:r>
            <w:proofErr w:type="gramEnd"/>
            <w:r w:rsidRPr="00CB15D7">
              <w:rPr>
                <w:rFonts w:ascii="SimSun" w:eastAsia="SimSun" w:hAnsi="SimSun" w:cs="SimSun"/>
                <w:kern w:val="0"/>
                <w:sz w:val="18"/>
                <w:szCs w:val="18"/>
              </w:rPr>
              <w:t>改办[2017]5号，以下简称“实施方案”）要求，现将有关工作通知如下：</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一、关于医疗机构、药品生产经营企业承诺工作</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参与北京市公立医疗机构推行“两票制”的医疗机构、药品生产经营企业，应使用本单位领取的北京数字证书（USB-KEY），登录“北京市医药阳光采购综合管理平台”（以下简称“采购平台”，网址为：http://210.73.89.76/），按照《实施方案》的要求，签订“承诺书”。</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二、关于可视为药品生产企业资质审核工作</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按照《实施方案》中“两票制”界定的要求：</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（一）药品生产企业或科工贸一体化的集团企业设立的商业公司，应通过“采购平台”提交《药品生产企业</w:t>
            </w:r>
            <w:r w:rsidR="009505A2">
              <w:rPr>
                <w:rFonts w:ascii="SimSun" w:eastAsia="SimSun" w:hAnsi="SimSun" w:cs="SimSun"/>
                <w:kern w:val="0"/>
                <w:sz w:val="18"/>
                <w:szCs w:val="18"/>
              </w:rPr>
              <w:t>或科工贸一体化的集团企业设立的商业公司备案表》</w:t>
            </w:r>
            <w:r w:rsidRPr="00CB15D7">
              <w:rPr>
                <w:rFonts w:ascii="SimSun" w:eastAsia="SimSun" w:hAnsi="SimSun" w:cs="SimSun"/>
                <w:kern w:val="0"/>
                <w:sz w:val="18"/>
                <w:szCs w:val="18"/>
              </w:rPr>
              <w:t>和集团组织结构图、股份证明（“国家企业信用信息公示系统”企业股份及出资信息查询结果截屏，截屏内容应能反映出股份及出资信息并包括官方网址和查询时间）。</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（二）境外药品国内总代理或进口药品国内分包装企业，应通过“采购平台”</w:t>
            </w:r>
            <w:r w:rsidR="009505A2">
              <w:rPr>
                <w:rFonts w:ascii="SimSun" w:eastAsia="SimSun" w:hAnsi="SimSun" w:cs="SimSun"/>
                <w:kern w:val="0"/>
                <w:sz w:val="18"/>
                <w:szCs w:val="18"/>
              </w:rPr>
              <w:t>提交《境外药品国内总代理或进口药品国内分包装企业备案表》</w:t>
            </w:r>
            <w:r w:rsidRPr="00CB15D7">
              <w:rPr>
                <w:rFonts w:ascii="SimSun" w:eastAsia="SimSun" w:hAnsi="SimSun" w:cs="SimSun"/>
                <w:kern w:val="0"/>
                <w:sz w:val="18"/>
                <w:szCs w:val="18"/>
              </w:rPr>
              <w:t>和代理或分包装协议。</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（三）药品上市持有人委托的药品生产、经营企业，应通过“采购平台”</w:t>
            </w:r>
            <w:r w:rsidR="009505A2">
              <w:rPr>
                <w:rFonts w:ascii="SimSun" w:eastAsia="SimSun" w:hAnsi="SimSun" w:cs="SimSun"/>
                <w:kern w:val="0"/>
                <w:sz w:val="18"/>
                <w:szCs w:val="18"/>
              </w:rPr>
              <w:t>提交《药品上市持有人委托的药品生产、经营企业备案表》</w:t>
            </w:r>
            <w:r w:rsidRPr="00CB15D7">
              <w:rPr>
                <w:rFonts w:ascii="SimSun" w:eastAsia="SimSun" w:hAnsi="SimSun" w:cs="SimSun"/>
                <w:kern w:val="0"/>
                <w:sz w:val="18"/>
                <w:szCs w:val="18"/>
              </w:rPr>
              <w:t>和委托协议。</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三、关于药品流通集团型企业资质审核工作</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按照实施方案中“两票制”界定的要求，药品流通集团型企业应由在京集团企业或在外埠集团企业在京设立的子公司通过“采购平台”</w:t>
            </w:r>
            <w:r w:rsidR="009505A2">
              <w:rPr>
                <w:rFonts w:ascii="SimSun" w:eastAsia="SimSun" w:hAnsi="SimSun" w:cs="SimSun"/>
                <w:kern w:val="0"/>
                <w:sz w:val="18"/>
                <w:szCs w:val="18"/>
              </w:rPr>
              <w:t>提交《药品流通集团型企业备案表》</w:t>
            </w:r>
            <w:r w:rsidRPr="00CB15D7">
              <w:rPr>
                <w:rFonts w:ascii="SimSun" w:eastAsia="SimSun" w:hAnsi="SimSun" w:cs="SimSun"/>
                <w:kern w:val="0"/>
                <w:sz w:val="18"/>
                <w:szCs w:val="18"/>
              </w:rPr>
              <w:t>和集团组织结构图、股份证明（“国家企业信用信息公示系统”企业股份及出资信息查询结果截屏，截屏内容应能反映出股份及出资信息并包</w:t>
            </w:r>
            <w:r w:rsidRPr="00CB15D7">
              <w:rPr>
                <w:rFonts w:ascii="SimSun" w:eastAsia="SimSun" w:hAnsi="SimSun" w:cs="SimSun"/>
                <w:kern w:val="0"/>
                <w:sz w:val="18"/>
                <w:szCs w:val="18"/>
              </w:rPr>
              <w:lastRenderedPageBreak/>
              <w:t>括官方网址和查询时间）。</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四、关于偏远地区医疗机构采购药品确需增加一票情况的认定工作</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按照实施方案中“两票制”界定的要求，对于偏远、交通不便的乡（镇）、村医疗卫生机构采购药品确需增加一票的，相关医疗卫生机构应向辖区</w:t>
            </w:r>
            <w:r w:rsidR="009505A2">
              <w:rPr>
                <w:rFonts w:ascii="SimSun" w:eastAsia="SimSun" w:hAnsi="SimSun" w:cs="SimSun"/>
                <w:kern w:val="0"/>
                <w:sz w:val="18"/>
                <w:szCs w:val="18"/>
              </w:rPr>
              <w:t>食品药品监督管理局提交《偏远、交通不便医疗卫生机构备案表》</w:t>
            </w:r>
            <w:r w:rsidRPr="00CB15D7">
              <w:rPr>
                <w:rFonts w:ascii="SimSun" w:eastAsia="SimSun" w:hAnsi="SimSun" w:cs="SimSun"/>
                <w:kern w:val="0"/>
                <w:sz w:val="18"/>
                <w:szCs w:val="18"/>
              </w:rPr>
              <w:t>，区食品药品监督管理局经商区卫生计生委后，向市食品</w:t>
            </w:r>
            <w:r w:rsidR="009505A2">
              <w:rPr>
                <w:rFonts w:ascii="SimSun" w:eastAsia="SimSun" w:hAnsi="SimSun" w:cs="SimSun"/>
                <w:kern w:val="0"/>
                <w:sz w:val="18"/>
                <w:szCs w:val="18"/>
              </w:rPr>
              <w:t>药品监督管理局上报《偏远、交通不便医疗卫生机构备案汇总表》</w:t>
            </w:r>
            <w:r w:rsidRPr="00CB15D7">
              <w:rPr>
                <w:rFonts w:ascii="SimSun" w:eastAsia="SimSun" w:hAnsi="SimSun" w:cs="SimSun"/>
                <w:kern w:val="0"/>
                <w:sz w:val="18"/>
                <w:szCs w:val="18"/>
              </w:rPr>
              <w:t>,并在“采购平台”予以公示。</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五、工作要求</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一）各相关药品生产、经营企业按照《实施方案》的要求，严格规范药品购销票据管理，在保障我市公立医疗机构（特别是基层医疗机构）药品稳定供应的前提下，落实我市公立医疗机构药品采购“两票制”。各相关药品生产、经营企业应严格按照《药品经营质量管理规范》的要求，做好药品配送工作和不符合“两票制”要求药品的退换货工作。</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各公立医疗机构应按照《实施方案》的要求，在保障医疗救治的前提下，严格落实“两票制”的相关工作，做好本机构药品及</w:t>
            </w:r>
            <w:proofErr w:type="gramStart"/>
            <w:r w:rsidRPr="00CB15D7">
              <w:rPr>
                <w:rFonts w:ascii="SimSun" w:eastAsia="SimSun" w:hAnsi="SimSun" w:cs="SimSun"/>
                <w:kern w:val="0"/>
                <w:sz w:val="18"/>
                <w:szCs w:val="18"/>
              </w:rPr>
              <w:t>配送商</w:t>
            </w:r>
            <w:proofErr w:type="gramEnd"/>
            <w:r w:rsidRPr="00CB15D7">
              <w:rPr>
                <w:rFonts w:ascii="SimSun" w:eastAsia="SimSun" w:hAnsi="SimSun" w:cs="SimSun"/>
                <w:kern w:val="0"/>
                <w:sz w:val="18"/>
                <w:szCs w:val="18"/>
              </w:rPr>
              <w:t>的调整工作，与</w:t>
            </w:r>
            <w:proofErr w:type="gramStart"/>
            <w:r w:rsidRPr="00CB15D7">
              <w:rPr>
                <w:rFonts w:ascii="SimSun" w:eastAsia="SimSun" w:hAnsi="SimSun" w:cs="SimSun"/>
                <w:kern w:val="0"/>
                <w:sz w:val="18"/>
                <w:szCs w:val="18"/>
              </w:rPr>
              <w:t>配送商</w:t>
            </w:r>
            <w:proofErr w:type="gramEnd"/>
            <w:r w:rsidRPr="00CB15D7">
              <w:rPr>
                <w:rFonts w:ascii="SimSun" w:eastAsia="SimSun" w:hAnsi="SimSun" w:cs="SimSun"/>
                <w:kern w:val="0"/>
                <w:sz w:val="18"/>
                <w:szCs w:val="18"/>
              </w:rPr>
              <w:t>签订合同补充条款，明确购销双方实施“两票制”的权利与义务等内容，对不能满足“两票制”要求的产品应及时进行调整、替换等处置，保障临床用药需求，以及“两票制”</w:t>
            </w:r>
            <w:proofErr w:type="gramStart"/>
            <w:r w:rsidRPr="00CB15D7">
              <w:rPr>
                <w:rFonts w:ascii="SimSun" w:eastAsia="SimSun" w:hAnsi="SimSun" w:cs="SimSun"/>
                <w:kern w:val="0"/>
                <w:sz w:val="18"/>
                <w:szCs w:val="18"/>
              </w:rPr>
              <w:t>实施平稳</w:t>
            </w:r>
            <w:proofErr w:type="gramEnd"/>
            <w:r w:rsidRPr="00CB15D7">
              <w:rPr>
                <w:rFonts w:ascii="SimSun" w:eastAsia="SimSun" w:hAnsi="SimSun" w:cs="SimSun"/>
                <w:kern w:val="0"/>
                <w:sz w:val="18"/>
                <w:szCs w:val="18"/>
              </w:rPr>
              <w:t>有序。</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（二）各公立医疗机构、各相关药品生产、经营企业应于2017年12月31日前，通过“采购平台”完成“两票制”承诺</w:t>
            </w:r>
            <w:proofErr w:type="gramStart"/>
            <w:r w:rsidRPr="00CB15D7">
              <w:rPr>
                <w:rFonts w:ascii="SimSun" w:eastAsia="SimSun" w:hAnsi="SimSun" w:cs="SimSun"/>
                <w:kern w:val="0"/>
                <w:sz w:val="18"/>
                <w:szCs w:val="18"/>
              </w:rPr>
              <w:t>书签订</w:t>
            </w:r>
            <w:proofErr w:type="gramEnd"/>
            <w:r w:rsidRPr="00CB15D7">
              <w:rPr>
                <w:rFonts w:ascii="SimSun" w:eastAsia="SimSun" w:hAnsi="SimSun" w:cs="SimSun"/>
                <w:kern w:val="0"/>
                <w:sz w:val="18"/>
                <w:szCs w:val="18"/>
              </w:rPr>
              <w:t>和资质材料提交工作，具体操作方式及要求“采购平台”另行通知。相关区食品药品监督管理局应于2018年1月15日前，上报《偏远、交通不便医疗卫生机构备案汇总表》。</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三）我市公立医疗机构药品采购“两票制”实施后，在“采购平台”完成改造和升级前，药品配送企业向我市公立医疗机构销售药品时，除向医疗机构提供发票和随货同行单外，还应提供记录医疗机构采购药品名称数量、第一票和第二票发票代码、发票号、发票日期、发票开具方名称、发票接收方名称等信息不可修改的电子数据。</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相关医疗机构、药品生产、经营企业申报提交的材料审核结果和承诺书向社会公示，接受社会监督，如发现有违反有关规定的情形，严格按照《实施方案》的相关要求处理。材料申报等具体事宜详见北京市医药集中采购服务中心网站通知。</w:t>
            </w:r>
          </w:p>
          <w:p w:rsidR="00CB15D7" w:rsidRPr="00CB15D7" w:rsidRDefault="00CB15D7" w:rsidP="00CB15D7">
            <w:pPr>
              <w:widowControl/>
              <w:spacing w:before="100" w:beforeAutospacing="1" w:after="100" w:afterAutospacing="1" w:line="390" w:lineRule="atLeast"/>
              <w:jc w:val="left"/>
              <w:rPr>
                <w:rFonts w:ascii="SimSun" w:eastAsia="SimSun" w:hAnsi="SimSun" w:cs="SimSun"/>
                <w:kern w:val="0"/>
                <w:sz w:val="18"/>
                <w:szCs w:val="18"/>
              </w:rPr>
            </w:pPr>
            <w:r w:rsidRPr="00CB15D7">
              <w:rPr>
                <w:rFonts w:ascii="SimSun" w:eastAsia="SimSun" w:hAnsi="SimSun" w:cs="SimSun"/>
                <w:kern w:val="0"/>
                <w:sz w:val="18"/>
                <w:szCs w:val="18"/>
              </w:rPr>
              <w:t xml:space="preserve">　　特此通知。　　</w:t>
            </w:r>
          </w:p>
          <w:p w:rsidR="00CB15D7" w:rsidRPr="00CB15D7" w:rsidRDefault="00CB15D7" w:rsidP="00CB15D7">
            <w:pPr>
              <w:widowControl/>
              <w:spacing w:before="100" w:beforeAutospacing="1" w:after="100" w:afterAutospacing="1" w:line="390" w:lineRule="atLeast"/>
              <w:jc w:val="right"/>
              <w:rPr>
                <w:rFonts w:ascii="SimSun" w:eastAsia="SimSun" w:hAnsi="SimSun" w:cs="SimSun"/>
                <w:kern w:val="0"/>
                <w:sz w:val="18"/>
                <w:szCs w:val="18"/>
              </w:rPr>
            </w:pPr>
            <w:r w:rsidRPr="00CB15D7">
              <w:rPr>
                <w:rFonts w:ascii="SimSun" w:eastAsia="SimSun" w:hAnsi="SimSun" w:cs="SimSun"/>
                <w:kern w:val="0"/>
                <w:sz w:val="18"/>
                <w:szCs w:val="18"/>
              </w:rPr>
              <w:t xml:space="preserve">　　北京市食品药品监督管理局  北京市卫生和计划生育委员会</w:t>
            </w:r>
          </w:p>
          <w:p w:rsidR="00CB15D7" w:rsidRPr="00CB15D7" w:rsidRDefault="00CB15D7" w:rsidP="00CB15D7">
            <w:pPr>
              <w:widowControl/>
              <w:spacing w:before="100" w:beforeAutospacing="1" w:after="100" w:afterAutospacing="1" w:line="390" w:lineRule="atLeast"/>
              <w:jc w:val="right"/>
              <w:rPr>
                <w:rFonts w:ascii="SimSun" w:eastAsia="SimSun" w:hAnsi="SimSun" w:cs="SimSun"/>
                <w:kern w:val="0"/>
                <w:sz w:val="18"/>
                <w:szCs w:val="18"/>
              </w:rPr>
            </w:pPr>
            <w:r w:rsidRPr="00CB15D7">
              <w:rPr>
                <w:rFonts w:ascii="SimSun" w:eastAsia="SimSun" w:hAnsi="SimSun" w:cs="SimSun"/>
                <w:kern w:val="0"/>
                <w:sz w:val="18"/>
                <w:szCs w:val="18"/>
              </w:rPr>
              <w:lastRenderedPageBreak/>
              <w:t xml:space="preserve">　　2017年12月18日</w:t>
            </w:r>
          </w:p>
        </w:tc>
      </w:tr>
    </w:tbl>
    <w:p w:rsidR="00EF1111" w:rsidRDefault="0007732E"/>
    <w:sectPr w:rsidR="00EF1111" w:rsidSect="009B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2E" w:rsidRDefault="0007732E" w:rsidP="00701F19">
      <w:r>
        <w:separator/>
      </w:r>
    </w:p>
  </w:endnote>
  <w:endnote w:type="continuationSeparator" w:id="0">
    <w:p w:rsidR="0007732E" w:rsidRDefault="0007732E" w:rsidP="0070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2E" w:rsidRDefault="0007732E" w:rsidP="00701F19">
      <w:r>
        <w:separator/>
      </w:r>
    </w:p>
  </w:footnote>
  <w:footnote w:type="continuationSeparator" w:id="0">
    <w:p w:rsidR="0007732E" w:rsidRDefault="0007732E" w:rsidP="0070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15D7"/>
    <w:rsid w:val="0007732E"/>
    <w:rsid w:val="00563098"/>
    <w:rsid w:val="00701F19"/>
    <w:rsid w:val="00845C01"/>
    <w:rsid w:val="009505A2"/>
    <w:rsid w:val="009B2976"/>
    <w:rsid w:val="00CB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88E4"/>
  <w15:docId w15:val="{EDB6F7FC-4A1D-4F93-8D7D-C9BC1E1A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976"/>
    <w:pPr>
      <w:widowControl w:val="0"/>
      <w:jc w:val="both"/>
    </w:pPr>
  </w:style>
  <w:style w:type="paragraph" w:styleId="1">
    <w:name w:val="heading 1"/>
    <w:basedOn w:val="a"/>
    <w:link w:val="10"/>
    <w:uiPriority w:val="9"/>
    <w:qFormat/>
    <w:rsid w:val="00CB15D7"/>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5D7"/>
    <w:rPr>
      <w:rFonts w:ascii="SimSun" w:eastAsia="SimSun" w:hAnsi="SimSun" w:cs="SimSun"/>
      <w:b/>
      <w:bCs/>
      <w:kern w:val="36"/>
      <w:sz w:val="48"/>
      <w:szCs w:val="48"/>
    </w:rPr>
  </w:style>
  <w:style w:type="character" w:styleId="a3">
    <w:name w:val="Hyperlink"/>
    <w:basedOn w:val="a0"/>
    <w:uiPriority w:val="99"/>
    <w:semiHidden/>
    <w:unhideWhenUsed/>
    <w:rsid w:val="00CB15D7"/>
    <w:rPr>
      <w:rFonts w:ascii="Microsoft YaHei" w:eastAsia="Microsoft YaHei" w:hAnsi="Microsoft YaHei" w:hint="eastAsia"/>
      <w:strike w:val="0"/>
      <w:dstrike w:val="0"/>
      <w:color w:val="0000FF"/>
      <w:sz w:val="18"/>
      <w:szCs w:val="18"/>
      <w:u w:val="none"/>
      <w:effect w:val="none"/>
    </w:rPr>
  </w:style>
  <w:style w:type="paragraph" w:styleId="a4">
    <w:name w:val="Normal (Web)"/>
    <w:basedOn w:val="a"/>
    <w:uiPriority w:val="99"/>
    <w:unhideWhenUsed/>
    <w:rsid w:val="00CB15D7"/>
    <w:pPr>
      <w:widowControl/>
      <w:spacing w:before="100" w:beforeAutospacing="1" w:after="100" w:afterAutospacing="1" w:line="390" w:lineRule="atLeast"/>
      <w:jc w:val="left"/>
    </w:pPr>
    <w:rPr>
      <w:rFonts w:ascii="SimSun" w:eastAsia="SimSun" w:hAnsi="SimSun" w:cs="SimSun"/>
      <w:kern w:val="0"/>
      <w:sz w:val="18"/>
      <w:szCs w:val="18"/>
    </w:rPr>
  </w:style>
  <w:style w:type="paragraph" w:styleId="a5">
    <w:name w:val="header"/>
    <w:basedOn w:val="a"/>
    <w:link w:val="a6"/>
    <w:uiPriority w:val="99"/>
    <w:unhideWhenUsed/>
    <w:rsid w:val="00701F19"/>
    <w:pPr>
      <w:tabs>
        <w:tab w:val="center" w:pos="4680"/>
        <w:tab w:val="right" w:pos="9360"/>
      </w:tabs>
    </w:pPr>
  </w:style>
  <w:style w:type="character" w:customStyle="1" w:styleId="a6">
    <w:name w:val="页眉 字符"/>
    <w:basedOn w:val="a0"/>
    <w:link w:val="a5"/>
    <w:uiPriority w:val="99"/>
    <w:rsid w:val="00701F19"/>
  </w:style>
  <w:style w:type="paragraph" w:styleId="a7">
    <w:name w:val="footer"/>
    <w:basedOn w:val="a"/>
    <w:link w:val="a8"/>
    <w:uiPriority w:val="99"/>
    <w:unhideWhenUsed/>
    <w:rsid w:val="00701F19"/>
    <w:pPr>
      <w:tabs>
        <w:tab w:val="center" w:pos="4680"/>
        <w:tab w:val="right" w:pos="9360"/>
      </w:tabs>
    </w:pPr>
  </w:style>
  <w:style w:type="character" w:customStyle="1" w:styleId="a8">
    <w:name w:val="页脚 字符"/>
    <w:basedOn w:val="a0"/>
    <w:link w:val="a7"/>
    <w:uiPriority w:val="99"/>
    <w:rsid w:val="0070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039566">
      <w:bodyDiv w:val="1"/>
      <w:marLeft w:val="0"/>
      <w:marRight w:val="0"/>
      <w:marTop w:val="0"/>
      <w:marBottom w:val="0"/>
      <w:divBdr>
        <w:top w:val="none" w:sz="0" w:space="0" w:color="auto"/>
        <w:left w:val="none" w:sz="0" w:space="0" w:color="auto"/>
        <w:bottom w:val="none" w:sz="0" w:space="0" w:color="auto"/>
        <w:right w:val="none" w:sz="0" w:space="0" w:color="auto"/>
      </w:divBdr>
      <w:divsChild>
        <w:div w:id="196552833">
          <w:marLeft w:val="0"/>
          <w:marRight w:val="0"/>
          <w:marTop w:val="0"/>
          <w:marBottom w:val="0"/>
          <w:divBdr>
            <w:top w:val="none" w:sz="0" w:space="0" w:color="auto"/>
            <w:left w:val="none" w:sz="0" w:space="0" w:color="auto"/>
            <w:bottom w:val="none" w:sz="0" w:space="0" w:color="auto"/>
            <w:right w:val="none" w:sz="0" w:space="0" w:color="auto"/>
          </w:divBdr>
          <w:divsChild>
            <w:div w:id="1284969003">
              <w:marLeft w:val="0"/>
              <w:marRight w:val="0"/>
              <w:marTop w:val="0"/>
              <w:marBottom w:val="0"/>
              <w:divBdr>
                <w:top w:val="none" w:sz="0" w:space="0" w:color="auto"/>
                <w:left w:val="none" w:sz="0" w:space="0" w:color="auto"/>
                <w:bottom w:val="none" w:sz="0" w:space="0" w:color="auto"/>
                <w:right w:val="none" w:sz="0" w:space="0" w:color="auto"/>
              </w:divBdr>
              <w:divsChild>
                <w:div w:id="1745452673">
                  <w:marLeft w:val="0"/>
                  <w:marRight w:val="0"/>
                  <w:marTop w:val="0"/>
                  <w:marBottom w:val="0"/>
                  <w:divBdr>
                    <w:top w:val="none" w:sz="0" w:space="0" w:color="auto"/>
                    <w:left w:val="none" w:sz="0" w:space="0" w:color="auto"/>
                    <w:bottom w:val="none" w:sz="0" w:space="0" w:color="auto"/>
                    <w:right w:val="none" w:sz="0" w:space="0" w:color="auto"/>
                  </w:divBdr>
                  <w:divsChild>
                    <w:div w:id="676004550">
                      <w:marLeft w:val="0"/>
                      <w:marRight w:val="0"/>
                      <w:marTop w:val="0"/>
                      <w:marBottom w:val="0"/>
                      <w:divBdr>
                        <w:top w:val="none" w:sz="0" w:space="0" w:color="auto"/>
                        <w:left w:val="none" w:sz="0" w:space="0" w:color="auto"/>
                        <w:bottom w:val="none" w:sz="0" w:space="0" w:color="auto"/>
                        <w:right w:val="none" w:sz="0" w:space="0" w:color="auto"/>
                      </w:divBdr>
                      <w:divsChild>
                        <w:div w:id="1849559058">
                          <w:marLeft w:val="0"/>
                          <w:marRight w:val="0"/>
                          <w:marTop w:val="0"/>
                          <w:marBottom w:val="0"/>
                          <w:divBdr>
                            <w:top w:val="none" w:sz="0" w:space="0" w:color="auto"/>
                            <w:left w:val="none" w:sz="0" w:space="0" w:color="auto"/>
                            <w:bottom w:val="none" w:sz="0" w:space="0" w:color="auto"/>
                            <w:right w:val="none" w:sz="0" w:space="0" w:color="auto"/>
                          </w:divBdr>
                          <w:divsChild>
                            <w:div w:id="1706907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CHENGXIAOOU</dc:creator>
  <cp:lastModifiedBy>LY Ma</cp:lastModifiedBy>
  <cp:revision>2</cp:revision>
  <dcterms:created xsi:type="dcterms:W3CDTF">2017-12-20T02:37:00Z</dcterms:created>
  <dcterms:modified xsi:type="dcterms:W3CDTF">2017-12-21T00:52:00Z</dcterms:modified>
</cp:coreProperties>
</file>