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4"/>
          <w:szCs w:val="24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  <w:u w:color="000000"/>
        </w:rPr>
        <w:t>肿瘤化疗科遥测心电监护仪（带血氧）、单心电遥测监护仪项目</w:t>
      </w:r>
    </w:p>
    <w:p>
      <w:pPr>
        <w:spacing w:after="50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2021-医疗-lz-021（2）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建发（北京）有限公司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0000"/>
          <w:sz w:val="18"/>
          <w:szCs w:val="18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CE46B41"/>
    <w:rsid w:val="0CFA79B2"/>
    <w:rsid w:val="0E2212A6"/>
    <w:rsid w:val="13482E93"/>
    <w:rsid w:val="152F7288"/>
    <w:rsid w:val="1CDC1C7A"/>
    <w:rsid w:val="24ED7655"/>
    <w:rsid w:val="32DE78F3"/>
    <w:rsid w:val="3E124175"/>
    <w:rsid w:val="4EB451C4"/>
    <w:rsid w:val="5953317E"/>
    <w:rsid w:val="61206296"/>
    <w:rsid w:val="618910EA"/>
    <w:rsid w:val="64FB3C32"/>
    <w:rsid w:val="64FC4F80"/>
    <w:rsid w:val="69896017"/>
    <w:rsid w:val="762951E3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2021-06-28T06:24:26Z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