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“胎儿染色体非整倍体（T13/T18/T21）检测试剂盒”采购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“胎儿</w:t>
      </w:r>
      <w:bookmarkStart w:id="0" w:name="_GoBack"/>
      <w:bookmarkEnd w:id="0"/>
      <w:r>
        <w:rPr>
          <w:rFonts w:hint="eastAsia" w:ascii="宋体" w:hAnsi="宋体" w:eastAsia="宋体"/>
          <w:b/>
          <w:szCs w:val="21"/>
        </w:rPr>
        <w:t>染色体非整倍体（T13/T18/T21）检测试剂盒”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003</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检验</w:t>
      </w:r>
      <w:r>
        <w:rPr>
          <w:rFonts w:hint="eastAsia" w:ascii="宋体" w:hAnsi="宋体" w:eastAsia="宋体"/>
          <w:b/>
          <w:bCs/>
          <w:color w:val="auto"/>
          <w:szCs w:val="21"/>
        </w:rPr>
        <w:t>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67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胎儿染色体非整倍体（T13/T18/T21）检测试剂盒</w:t>
            </w:r>
          </w:p>
        </w:tc>
        <w:tc>
          <w:tcPr>
            <w:tcW w:w="6678"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rPr>
              <w:t>用于定性检测孕周在12周至24周的高危单胎孕妇外周血血浆中的游离脱氧核糖核酸（DNA），构建测序文库</w:t>
            </w:r>
            <w:r>
              <w:rPr>
                <w:rFonts w:hint="eastAsia" w:ascii="宋体" w:hAnsi="宋体" w:eastAsia="宋体" w:cs="宋体"/>
                <w:szCs w:val="21"/>
                <w:lang w:eastAsia="zh-CN"/>
              </w:rPr>
              <w:t>及数据分析</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rPr>
              <w:t>对胎儿染色体非整倍体疾病21-三体综合征、18-三体综合征和13-三体综合征进行产前辅助判断。</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提供该项目使用的配套服务方案</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9</w:t>
      </w:r>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 xml:space="preserve">年 </w:t>
      </w:r>
      <w:r>
        <w:rPr>
          <w:rFonts w:hint="eastAsia" w:ascii="宋体" w:hAnsi="宋体" w:eastAsia="宋体"/>
          <w:color w:val="auto"/>
          <w:szCs w:val="21"/>
          <w:lang w:val="en-US" w:eastAsia="zh-CN"/>
        </w:rPr>
        <w:t>3</w:t>
      </w:r>
      <w:r>
        <w:rPr>
          <w:rFonts w:ascii="宋体" w:hAnsi="宋体" w:eastAsia="宋体"/>
          <w:color w:val="auto"/>
          <w:szCs w:val="21"/>
        </w:rPr>
        <w:t xml:space="preserve"> 月</w:t>
      </w:r>
      <w:r>
        <w:rPr>
          <w:rFonts w:hint="eastAsia" w:ascii="宋体" w:hAnsi="宋体" w:eastAsia="宋体"/>
          <w:color w:val="auto"/>
          <w:szCs w:val="21"/>
        </w:rPr>
        <w:t xml:space="preserve"> </w:t>
      </w:r>
      <w:r>
        <w:rPr>
          <w:rFonts w:hint="eastAsia" w:ascii="宋体" w:hAnsi="宋体" w:eastAsia="宋体"/>
          <w:color w:val="auto"/>
          <w:szCs w:val="21"/>
          <w:lang w:val="en-US" w:eastAsia="zh-CN"/>
        </w:rPr>
        <w:t>3</w:t>
      </w:r>
      <w:r>
        <w:rPr>
          <w:rFonts w:ascii="宋体" w:hAnsi="宋体" w:eastAsia="宋体"/>
          <w:color w:val="auto"/>
          <w:szCs w:val="21"/>
        </w:rPr>
        <w:t xml:space="preserve"> 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3BD95360"/>
    <w:rsid w:val="5190685C"/>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28</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2019-12-04T06:59:00Z</cp:lastPrinted>
  <dcterms:modified xsi:type="dcterms:W3CDTF">2022-03-03T01:09:30Z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53882A1CA35440C68501E08942106CD7</vt:lpwstr>
  </property>
</Properties>
</file>