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口鼻气雾给药器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口鼻气雾给药器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7（2）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核医学科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口鼻气雾给药器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对患者自然腔道局部给药；</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与医院现有设备配合使用（锝气发生器，型号：</w:t>
            </w:r>
            <w:r>
              <w:rPr>
                <w:rFonts w:hint="eastAsia" w:ascii="宋体" w:hAnsi="宋体" w:eastAsia="宋体" w:cs="宋体"/>
                <w:szCs w:val="21"/>
                <w:lang w:val="en-US" w:eastAsia="zh-CN"/>
              </w:rPr>
              <w:t>TECHNEGAS</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w:t>
      </w:r>
      <w:bookmarkStart w:id="0" w:name="_GoBack"/>
      <w:bookmarkEnd w:id="0"/>
      <w:r>
        <w:rPr>
          <w:rFonts w:hint="eastAsia" w:ascii="宋体" w:hAnsi="宋体" w:eastAsia="宋体"/>
          <w:szCs w:val="21"/>
        </w:rPr>
        <w:t>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7AC10CB"/>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BB6648A"/>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742</Words>
  <Characters>877</Characters>
  <Lines>15</Lines>
  <Paragraphs>4</Paragraphs>
  <TotalTime>5</TotalTime>
  <ScaleCrop>false</ScaleCrop>
  <LinksUpToDate>false</LinksUpToDate>
  <CharactersWithSpaces>1049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2022-04-01T00:08:41Z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05C0038C918F4312B29AED8DEE09CC49</vt:lpwstr>
  </property>
</Properties>
</file>