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血管打孔器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血管打孔器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2022-耗材-Lz-035（2）</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心外科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血管打孔器</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用于外科手术血管壁打孔，进行血管移植或吻合使用</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可搭配延长杆使用，进行微创小切口手术；</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16</w:t>
      </w:r>
      <w:bookmarkStart w:id="0" w:name="_GoBack"/>
      <w:bookmarkEnd w:id="0"/>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0A1175C"/>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A250F04"/>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7">
    <w:name w:val="not([class*=suffix])"/>
    <w:basedOn w:val="8"/>
    <w:uiPriority w:val="0"/>
    <w:rPr>
      <w:sz w:val="19"/>
      <w:szCs w:val="19"/>
    </w:rPr>
  </w:style>
  <w:style w:type="character" w:customStyle="1" w:styleId="18">
    <w:name w:val="not([class*=suffi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816</Words>
  <Characters>962</Characters>
  <Lines>15</Lines>
  <Paragraphs>4</Paragraphs>
  <TotalTime>0</TotalTime>
  <ScaleCrop>false</ScaleCrop>
  <LinksUpToDate>false</LinksUpToDate>
  <CharactersWithSpaces>6754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2022-06-09T08:43:34Z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5763AC9E2F914D17825B9D078C0609DC</vt:lpwstr>
  </property>
</Properties>
</file>