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膝关节假体</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膝关节假体</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2022-耗材-Lz-04</w:t>
      </w:r>
      <w:r>
        <w:rPr>
          <w:rFonts w:hint="eastAsia" w:ascii="宋体" w:hAnsi="宋体" w:eastAsia="宋体"/>
          <w:b/>
          <w:bCs/>
          <w:szCs w:val="21"/>
          <w:lang w:val="en-US" w:eastAsia="zh-CN"/>
        </w:rPr>
        <w:t>3（2）</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骨科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224"/>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00"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2224"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47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60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2224"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膝关节假体</w:t>
            </w:r>
          </w:p>
        </w:tc>
        <w:tc>
          <w:tcPr>
            <w:tcW w:w="6474" w:type="dxa"/>
          </w:tcPr>
          <w:p>
            <w:pPr>
              <w:pStyle w:val="16"/>
              <w:numPr>
                <w:ilvl w:val="0"/>
                <w:numId w:val="1"/>
              </w:numPr>
              <w:ind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用于单髁外侧膝关节置换，治疗骨关节炎、内外翻畸形、小于15度的屈曲挛缩畸形等；</w:t>
            </w:r>
          </w:p>
          <w:p>
            <w:pPr>
              <w:pStyle w:val="16"/>
              <w:numPr>
                <w:ilvl w:val="0"/>
                <w:numId w:val="1"/>
              </w:numPr>
              <w:ind w:firstLineChars="0"/>
              <w:jc w:val="left"/>
              <w:rPr>
                <w:rFonts w:hint="eastAsia" w:ascii="宋体" w:hAnsi="宋体" w:eastAsia="宋体" w:cs="宋体"/>
                <w:szCs w:val="21"/>
                <w:lang w:val="en-US" w:eastAsia="zh-CN"/>
              </w:rPr>
            </w:pPr>
            <w:r>
              <w:rPr>
                <w:rFonts w:hint="eastAsia" w:ascii="宋体" w:hAnsi="宋体" w:eastAsia="宋体" w:cs="宋体"/>
                <w:szCs w:val="21"/>
                <w:lang w:val="en-US" w:eastAsia="zh-CN"/>
              </w:rPr>
              <w:t>产品包括股骨部件、胫骨平台、胫骨托；</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包含多种规格，满足不同患者使用需求；</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产品在国家组织医用耗材联合采购平台《人工关节网上采购目录》范围内；</w:t>
            </w:r>
          </w:p>
          <w:p>
            <w:pPr>
              <w:pStyle w:val="16"/>
              <w:numPr>
                <w:ilvl w:val="0"/>
                <w:numId w:val="1"/>
              </w:numPr>
              <w:ind w:firstLineChars="0"/>
              <w:jc w:val="left"/>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2.对供应商基本要求：</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2.1 中国境内注册的独立法人。</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2.2 不接受联合体投标。</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3.供应商报名</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7</w:t>
      </w:r>
      <w:r>
        <w:rPr>
          <w:rFonts w:hint="eastAsia" w:ascii="宋体" w:hAnsi="宋体" w:eastAsia="宋体"/>
          <w:szCs w:val="21"/>
        </w:rPr>
        <w:t>月</w:t>
      </w:r>
      <w:r>
        <w:rPr>
          <w:rFonts w:hint="eastAsia" w:ascii="宋体" w:hAnsi="宋体" w:eastAsia="宋体"/>
          <w:szCs w:val="21"/>
          <w:lang w:val="en-US" w:eastAsia="zh-CN"/>
        </w:rPr>
        <w:t>6</w:t>
      </w:r>
      <w:bookmarkStart w:id="0" w:name="_GoBack"/>
      <w:bookmarkEnd w:id="0"/>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4.发放采购论证文件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5.采购论证时间及地点</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rPr>
        <w:t>5.1本次采购论证采用线上会议的形式。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6.北京大学第一医院医学装备处地址及联系方式</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keepNext w:val="0"/>
        <w:keepLines w:val="0"/>
        <w:pageBreakBefore w:val="0"/>
        <w:widowControl w:val="0"/>
        <w:kinsoku/>
        <w:wordWrap/>
        <w:overflowPunct/>
        <w:topLinePunct w:val="0"/>
        <w:autoSpaceDE/>
        <w:autoSpaceDN/>
        <w:bidi w:val="0"/>
        <w:adjustRightInd/>
        <w:snapToGrid/>
        <w:spacing w:after="20" w:line="300" w:lineRule="exact"/>
        <w:ind w:firstLine="2310" w:firstLineChars="1100"/>
        <w:textAlignment w:val="auto"/>
        <w:rPr>
          <w:rFonts w:ascii="宋体" w:hAnsi="宋体" w:eastAsia="宋体"/>
          <w:szCs w:val="21"/>
        </w:rPr>
      </w:pPr>
      <w:r>
        <w:rPr>
          <w:rFonts w:hint="eastAsia" w:ascii="宋体" w:hAnsi="宋体" w:eastAsia="宋体"/>
          <w:szCs w:val="21"/>
        </w:rPr>
        <w:t xml:space="preserve">                                 谭艳芬 83572637</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6.3电子邮箱：HCGL5258@163.com</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ascii="宋体" w:hAnsi="宋体" w:eastAsia="宋体"/>
          <w:szCs w:val="21"/>
        </w:rPr>
      </w:pPr>
      <w:r>
        <w:rPr>
          <w:rFonts w:hint="eastAsia" w:ascii="宋体" w:hAnsi="宋体" w:eastAsia="宋体"/>
          <w:szCs w:val="21"/>
        </w:rPr>
        <w:t xml:space="preserve">                                                             北京大学第一医院医学装备处</w:t>
      </w:r>
    </w:p>
    <w:p>
      <w:pPr>
        <w:keepNext w:val="0"/>
        <w:keepLines w:val="0"/>
        <w:pageBreakBefore w:val="0"/>
        <w:widowControl w:val="0"/>
        <w:kinsoku/>
        <w:wordWrap/>
        <w:overflowPunct/>
        <w:topLinePunct w:val="0"/>
        <w:autoSpaceDE/>
        <w:autoSpaceDN/>
        <w:bidi w:val="0"/>
        <w:adjustRightInd/>
        <w:snapToGrid/>
        <w:spacing w:after="20" w:line="300" w:lineRule="exact"/>
        <w:textAlignment w:val="auto"/>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123D5B"/>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CFB35AD"/>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6BC1F62"/>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0C667D"/>
    <w:rsid w:val="764E0F9E"/>
    <w:rsid w:val="77214207"/>
    <w:rsid w:val="78BD1B69"/>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879</Words>
  <Characters>1028</Characters>
  <Lines>15</Lines>
  <Paragraphs>4</Paragraphs>
  <TotalTime>10</TotalTime>
  <ScaleCrop>false</ScaleCrop>
  <LinksUpToDate>false</LinksUpToDate>
  <CharactersWithSpaces>6820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2022-06-29T00:12:54Z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6E056D0E1BE44FF9AF7E68A1D8A79073</vt:lpwstr>
  </property>
</Properties>
</file>