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环甲膜穿刺套装</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环甲膜穿刺套装</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5</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呼吸和危重症医学科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环甲膜穿刺套装</w:t>
            </w:r>
          </w:p>
        </w:tc>
        <w:tc>
          <w:tcPr>
            <w:tcW w:w="6474" w:type="dxa"/>
          </w:tcPr>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适用于呼吸道梗阻、严重呼吸困难的病人；</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用于气管内通气和急救通气；</w:t>
            </w:r>
          </w:p>
          <w:p>
            <w:pPr>
              <w:pStyle w:val="26"/>
              <w:numPr>
                <w:ilvl w:val="0"/>
                <w:numId w:val="1"/>
              </w:numPr>
              <w:ind w:firstLineChars="0"/>
              <w:jc w:val="left"/>
              <w:rPr>
                <w:rFonts w:hint="default" w:ascii="宋体" w:hAnsi="宋体" w:eastAsia="宋体" w:cs="宋体"/>
                <w:szCs w:val="21"/>
                <w:lang w:val="en-US" w:eastAsia="zh-CN"/>
              </w:rPr>
            </w:pPr>
            <w:r>
              <w:rPr>
                <w:rFonts w:hint="default" w:ascii="宋体" w:hAnsi="宋体" w:eastAsia="宋体" w:cs="宋体"/>
                <w:szCs w:val="21"/>
                <w:lang w:val="en-US" w:eastAsia="zh-CN"/>
              </w:rPr>
              <w:t>产品由穿刺针、通气套管等组成</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2年7</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uiPriority w:val="99"/>
    <w:rPr>
      <w:color w:val="338DE6"/>
      <w:u w:val="none"/>
    </w:rPr>
  </w:style>
  <w:style w:type="character" w:styleId="12">
    <w:name w:val="Emphasis"/>
    <w:basedOn w:val="9"/>
    <w:qFormat/>
    <w:uiPriority w:val="20"/>
  </w:style>
  <w:style w:type="character" w:styleId="13">
    <w:name w:val="HTML Definition"/>
    <w:basedOn w:val="9"/>
    <w:semiHidden/>
    <w:unhideWhenUsed/>
    <w:uiPriority w:val="99"/>
  </w:style>
  <w:style w:type="character" w:styleId="14">
    <w:name w:val="HTML Variable"/>
    <w:basedOn w:val="9"/>
    <w:semiHidden/>
    <w:unhideWhenUsed/>
    <w:uiPriority w:val="99"/>
  </w:style>
  <w:style w:type="character" w:styleId="15">
    <w:name w:val="Hyperlink"/>
    <w:basedOn w:val="9"/>
    <w:semiHidden/>
    <w:unhideWhenUsed/>
    <w:uiPriority w:val="99"/>
    <w:rPr>
      <w:color w:val="338DE6"/>
      <w:u w:val="none"/>
    </w:rPr>
  </w:style>
  <w:style w:type="character" w:styleId="16">
    <w:name w:val="HTML Code"/>
    <w:basedOn w:val="9"/>
    <w:semiHidden/>
    <w:unhideWhenUsed/>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uiPriority w:val="99"/>
  </w:style>
  <w:style w:type="character" w:styleId="19">
    <w:name w:val="HTML Keyboard"/>
    <w:basedOn w:val="9"/>
    <w:semiHidden/>
    <w:unhideWhenUsed/>
    <w:uiPriority w:val="99"/>
    <w:rPr>
      <w:rFonts w:hint="default" w:ascii="serif" w:hAnsi="serif" w:eastAsia="serif" w:cs="serif"/>
      <w:sz w:val="21"/>
      <w:szCs w:val="21"/>
    </w:rPr>
  </w:style>
  <w:style w:type="character" w:styleId="20">
    <w:name w:val="HTML Sample"/>
    <w:basedOn w:val="9"/>
    <w:semiHidden/>
    <w:unhideWhenUsed/>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uiPriority w:val="0"/>
    <w:rPr>
      <w:strike/>
    </w:rPr>
  </w:style>
  <w:style w:type="character" w:customStyle="1" w:styleId="31">
    <w:name w:val="hidden"/>
    <w:basedOn w:val="9"/>
    <w:uiPriority w:val="0"/>
    <w:rPr>
      <w:vanish/>
    </w:rPr>
  </w:style>
  <w:style w:type="character" w:customStyle="1" w:styleId="32">
    <w:name w:val="one-lines"/>
    <w:basedOn w:val="9"/>
    <w:uiPriority w:val="0"/>
  </w:style>
  <w:style w:type="character" w:customStyle="1" w:styleId="33">
    <w:name w:val="two-lines"/>
    <w:basedOn w:val="9"/>
    <w:uiPriority w:val="0"/>
  </w:style>
  <w:style w:type="character" w:customStyle="1" w:styleId="34">
    <w:name w:val="fontborder"/>
    <w:basedOn w:val="9"/>
    <w:uiPriority w:val="0"/>
    <w:rPr>
      <w:bdr w:val="single" w:color="000000" w:sz="6" w:space="0"/>
    </w:rPr>
  </w:style>
  <w:style w:type="character" w:customStyle="1" w:styleId="35">
    <w:name w:val="trumbowyg-msg-error"/>
    <w:basedOn w:val="9"/>
    <w:uiPriority w:val="0"/>
    <w:rPr>
      <w:color w:val="E74C3C"/>
    </w:rPr>
  </w:style>
  <w:style w:type="character" w:customStyle="1" w:styleId="36">
    <w:name w:val="trumbowyg-msg-error1"/>
    <w:basedOn w:val="9"/>
    <w:uiPriority w:val="0"/>
    <w:rPr>
      <w:color w:val="E74C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819</Words>
  <Characters>967</Characters>
  <Lines>15</Lines>
  <Paragraphs>4</Paragraphs>
  <TotalTime>4</TotalTime>
  <ScaleCrop>false</ScaleCrop>
  <LinksUpToDate>false</LinksUpToDate>
  <CharactersWithSpaces>6759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2022-07-06T01:17:43Z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3A94E4DEB579447C9D56F9015F81BC59</vt:lpwstr>
  </property>
</Properties>
</file>