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气管插管</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szCs w:val="21"/>
          <w:lang w:eastAsia="zh-CN"/>
        </w:rPr>
        <w:t>气管插管</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7</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儿科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气管插管</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适用于需要机械通气者，经口腔或鼻腔的气管插管；</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产品包含多种规格，满足不同患儿需求；</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2年7</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3D4476"/>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825</Words>
  <Characters>972</Characters>
  <Lines>15</Lines>
  <Paragraphs>4</Paragraphs>
  <TotalTime>8</TotalTime>
  <ScaleCrop>false</ScaleCrop>
  <LinksUpToDate>false</LinksUpToDate>
  <CharactersWithSpaces>6764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2022-07-06T02:17:06Z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E6C2BF3086604D04A1F6AB9C22759712</vt:lpwstr>
  </property>
</Properties>
</file>