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壳多糖酶3样蛋白1检测试剂盒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壳多糖酶3样蛋白1检测试剂盒</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2022-试剂-lz-014</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感染疾病科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壳多糖酶3样蛋白1检测试剂盒</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 xml:space="preserve">用于体外定量检测人体血清中壳多糖酶 </w:t>
            </w:r>
            <w:r>
              <w:rPr>
                <w:rFonts w:hint="default" w:ascii="Arial" w:hAnsi="Arial" w:eastAsia="宋体" w:cs="Arial"/>
                <w:color w:val="000000"/>
                <w:kern w:val="0"/>
                <w:sz w:val="20"/>
                <w:szCs w:val="20"/>
                <w:lang w:val="en-US" w:eastAsia="zh-CN" w:bidi="ar"/>
              </w:rPr>
              <w:t xml:space="preserve">3 </w:t>
            </w:r>
            <w:r>
              <w:rPr>
                <w:rFonts w:hint="eastAsia" w:ascii="HYShuSongErKW" w:hAnsi="HYShuSongErKW" w:eastAsia="HYShuSongErKW" w:cs="HYShuSongErKW"/>
                <w:color w:val="000000"/>
                <w:kern w:val="0"/>
                <w:sz w:val="20"/>
                <w:szCs w:val="20"/>
                <w:lang w:val="en-US" w:eastAsia="zh-CN" w:bidi="ar"/>
              </w:rPr>
              <w:t xml:space="preserve">样蛋白 </w:t>
            </w:r>
            <w:r>
              <w:rPr>
                <w:rFonts w:hint="default" w:ascii="Arial" w:hAnsi="Arial" w:eastAsia="宋体" w:cs="Arial"/>
                <w:color w:val="000000"/>
                <w:kern w:val="0"/>
                <w:sz w:val="20"/>
                <w:szCs w:val="20"/>
                <w:lang w:val="en-US" w:eastAsia="zh-CN" w:bidi="ar"/>
              </w:rPr>
              <w:t xml:space="preserve">1 </w:t>
            </w:r>
            <w:r>
              <w:rPr>
                <w:rFonts w:hint="eastAsia" w:ascii="HYShuSongErKW" w:hAnsi="HYShuSongErKW" w:eastAsia="HYShuSongErKW" w:cs="HYShuSongErKW"/>
                <w:color w:val="000000"/>
                <w:kern w:val="0"/>
                <w:sz w:val="20"/>
                <w:szCs w:val="20"/>
                <w:lang w:val="en-US" w:eastAsia="zh-CN" w:bidi="ar"/>
              </w:rPr>
              <w:t xml:space="preserve">含量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肝纤维化早期及肝纤维化速度和肝硬化的辅助诊断，抗 </w:t>
            </w:r>
          </w:p>
          <w:p>
            <w:pPr>
              <w:keepNext w:val="0"/>
              <w:keepLines w:val="0"/>
              <w:widowControl/>
              <w:suppressLineNumbers w:val="0"/>
              <w:jc w:val="left"/>
            </w:pPr>
            <w:r>
              <w:rPr>
                <w:rFonts w:hint="eastAsia" w:ascii="HYShuSongErKW" w:hAnsi="HYShuSongErKW" w:eastAsia="HYShuSongErKW" w:cs="HYShuSongErKW"/>
                <w:color w:val="000000"/>
                <w:kern w:val="0"/>
                <w:sz w:val="20"/>
                <w:szCs w:val="20"/>
                <w:lang w:val="en-US" w:eastAsia="zh-CN" w:bidi="ar"/>
              </w:rPr>
              <w:t xml:space="preserve">病毒治疗和抗纤维化用药疗效动态监测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3. </w:t>
            </w:r>
            <w:r>
              <w:rPr>
                <w:rFonts w:hint="eastAsia" w:ascii="HYShuSongErKW" w:hAnsi="HYShuSongErKW" w:eastAsia="HYShuSongErKW" w:cs="HYShuSongErKW"/>
                <w:color w:val="000000"/>
                <w:kern w:val="0"/>
                <w:sz w:val="20"/>
                <w:szCs w:val="20"/>
                <w:lang w:val="en-US" w:eastAsia="zh-CN" w:bidi="ar"/>
              </w:rPr>
              <w:t xml:space="preserve">检测方法酶联免疫法、胶体金法 </w:t>
            </w:r>
          </w:p>
          <w:p>
            <w:pPr>
              <w:jc w:val="both"/>
            </w:pPr>
            <w:r>
              <w:rPr>
                <w:rFonts w:hint="default" w:ascii="Arial" w:hAnsi="Arial" w:eastAsia="宋体" w:cs="Arial"/>
                <w:color w:val="000000"/>
                <w:sz w:val="20"/>
                <w:szCs w:val="20"/>
              </w:rPr>
              <w:t xml:space="preserve">4. </w:t>
            </w:r>
            <w:r>
              <w:rPr>
                <w:rFonts w:hint="eastAsia" w:ascii="HYShuSongErKW" w:hAnsi="HYShuSongErKW" w:eastAsia="HYShuSongErKW" w:cs="HYShuSongErKW"/>
                <w:color w:val="000000"/>
                <w:sz w:val="20"/>
                <w:szCs w:val="20"/>
              </w:rPr>
              <w:t>产品具有医疗器械注册证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 年 8月31日16时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w:t>
      </w:r>
      <w:r>
        <w:rPr>
          <w:rFonts w:hint="eastAsia" w:ascii="HYShuSongErKW" w:hAnsi="HYShuSongErKW" w:eastAsia="HYShuSongErKW" w:cs="HYShuSongErKW"/>
          <w:color w:val="000000"/>
          <w:sz w:val="19"/>
          <w:szCs w:val="19"/>
        </w:rPr>
        <w:t>冯月 8357</w:t>
      </w:r>
      <w:r>
        <w:rPr>
          <w:rFonts w:hint="eastAsia" w:ascii="HYShuSongErKW" w:hAnsi="HYShuSongErKW" w:eastAsia="HYShuSongErKW" w:cs="HYShuSongErKW"/>
          <w:color w:val="000000"/>
          <w:sz w:val="19"/>
          <w:szCs w:val="19"/>
          <w:lang w:val="en-US" w:eastAsia="zh-CN"/>
        </w:rPr>
        <w:t>5258</w:t>
      </w:r>
      <w:r>
        <w:rPr>
          <w:rFonts w:hint="eastAsia" w:ascii="HYShuSongErKW" w:hAnsi="HYShuSongErKW" w:eastAsia="HYShuSongErKW" w:cs="HYShuSongErKW"/>
          <w:color w:val="000000"/>
          <w:sz w:val="19"/>
          <w:szCs w:val="19"/>
        </w:rPr>
        <w:t>； 咨询：陆充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24</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C32093B"/>
    <w:rsid w:val="4030659D"/>
    <w:rsid w:val="4F9376D6"/>
    <w:rsid w:val="5877170F"/>
    <w:rsid w:val="60E250C9"/>
    <w:rsid w:val="6C9E1478"/>
    <w:rsid w:val="6F236A76"/>
    <w:rsid w:val="779661C1"/>
    <w:rsid w:val="7B4B16B7"/>
    <w:rsid w:val="7E6A5888"/>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903</Words>
  <Characters>1055</Characters>
  <Lines>0</Lines>
  <Paragraphs>0</Paragraphs>
  <TotalTime>3</TotalTime>
  <ScaleCrop>false</ScaleCrop>
  <LinksUpToDate>false</LinksUpToDate>
  <CharactersWithSpaces>1218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2022-08-24T06:55:52Z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450B2DF883264D1897355E4636C24318</vt:lpwstr>
  </property>
</Properties>
</file>