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val="en-US" w:eastAsia="zh-CN"/>
        </w:rPr>
        <w:t>结核分枝杆菌特异性细胞免疫反应检测试剂盒</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bookmarkStart w:id="0" w:name="_GoBack"/>
      <w:r>
        <w:rPr>
          <w:rFonts w:hint="eastAsia" w:ascii="宋体" w:hAnsi="宋体" w:eastAsia="宋体"/>
          <w:b/>
          <w:bCs w:val="0"/>
          <w:szCs w:val="21"/>
          <w:lang w:val="en-US" w:eastAsia="zh-CN"/>
        </w:rPr>
        <w:t>结核分枝杆菌特异性细胞免疫反应检测试剂盒</w:t>
      </w:r>
      <w:bookmarkEnd w:id="0"/>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HYShuSongErKW" w:hAnsi="HYShuSongErKW" w:eastAsia="HYShuSongErKW" w:cs="HYShuSongErKW"/>
          <w:color w:val="000000"/>
          <w:sz w:val="20"/>
          <w:szCs w:val="20"/>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ascii="HYShuSongErKW" w:hAnsi="HYShuSongErKW" w:eastAsia="HYShuSongErKW" w:cs="HYShuSongErKW"/>
          <w:color w:val="000000"/>
          <w:sz w:val="20"/>
          <w:szCs w:val="20"/>
        </w:rPr>
        <w:t>2022-试剂-lz-015</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szCs w:val="21"/>
          <w:lang w:val="en-US" w:eastAsia="zh-CN"/>
        </w:rPr>
        <w:t>感染疾病科</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1.4采购论证性质：</w:t>
      </w:r>
      <w:r>
        <w:rPr>
          <w:rFonts w:hint="eastAsia" w:ascii="宋体" w:hAnsi="宋体" w:eastAsia="宋体"/>
          <w:szCs w:val="21"/>
          <w:lang w:val="en-US" w:eastAsia="zh-CN"/>
        </w:rPr>
        <w:t>自行采购——院内论证</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hint="default" w:ascii="宋体" w:hAnsi="宋体" w:eastAsia="宋体"/>
          <w:szCs w:val="21"/>
          <w:lang w:val="en-US" w:eastAsia="zh-CN"/>
        </w:rPr>
      </w:pPr>
      <w:r>
        <w:rPr>
          <w:rFonts w:ascii="宋体" w:hAnsi="宋体" w:eastAsia="宋体"/>
          <w:szCs w:val="21"/>
        </w:rPr>
        <w:t>1.5资金来源：</w:t>
      </w:r>
      <w:r>
        <w:rPr>
          <w:rFonts w:hint="eastAsia" w:ascii="宋体" w:hAnsi="宋体" w:eastAsia="宋体"/>
          <w:szCs w:val="21"/>
          <w:lang w:val="en-US" w:eastAsia="zh-CN"/>
        </w:rPr>
        <w:t>医疗</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left"/>
        <w:textAlignment w:val="auto"/>
        <w:outlineLvl w:val="9"/>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2"/>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221"/>
        <w:gridCol w:w="5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3221"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5671" w:type="dxa"/>
            <w:vAlign w:val="center"/>
          </w:tcPr>
          <w:p>
            <w:pPr>
              <w:pStyle w:val="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pPr>
            <w:r>
              <w:t>1</w:t>
            </w:r>
          </w:p>
        </w:tc>
        <w:tc>
          <w:tcPr>
            <w:tcW w:w="1500" w:type="dxa"/>
            <w:vAlign w:val="center"/>
          </w:tcPr>
          <w:p>
            <w:pPr>
              <w:jc w:val="center"/>
            </w:pPr>
            <w:r>
              <w:t>结核分枝杆菌特异性细胞免疫反应检测试剂盒</w:t>
            </w:r>
          </w:p>
        </w:tc>
        <w:tc>
          <w:tcPr>
            <w:tcW w:w="3200" w:type="dxa"/>
            <w:vAlign w:val="center"/>
          </w:tcPr>
          <w:p>
            <w:pPr>
              <w:keepNext w:val="0"/>
              <w:keepLines w:val="0"/>
              <w:widowControl/>
              <w:suppressLineNumbers w:val="0"/>
              <w:jc w:val="left"/>
            </w:pPr>
            <w:r>
              <w:rPr>
                <w:rFonts w:ascii="Arial" w:hAnsi="Arial" w:eastAsia="宋体" w:cs="Arial"/>
                <w:color w:val="000000"/>
                <w:kern w:val="0"/>
                <w:sz w:val="20"/>
                <w:szCs w:val="20"/>
                <w:lang w:val="en-US" w:eastAsia="zh-CN" w:bidi="ar"/>
              </w:rPr>
              <w:t xml:space="preserve">1. </w:t>
            </w:r>
            <w:r>
              <w:rPr>
                <w:rFonts w:ascii="HYShuSongErKW" w:hAnsi="HYShuSongErKW" w:eastAsia="HYShuSongErKW" w:cs="HYShuSongErKW"/>
                <w:color w:val="000000"/>
                <w:kern w:val="0"/>
                <w:sz w:val="20"/>
                <w:szCs w:val="20"/>
                <w:lang w:val="en-US" w:eastAsia="zh-CN" w:bidi="ar"/>
              </w:rPr>
              <w:t>用于体外定性检测结核特异性抗原刺激前后</w:t>
            </w:r>
            <w:r>
              <w:rPr>
                <w:rFonts w:hint="default" w:ascii="Arial" w:hAnsi="Arial" w:eastAsia="宋体" w:cs="Arial"/>
                <w:color w:val="000000"/>
                <w:kern w:val="0"/>
                <w:sz w:val="20"/>
                <w:szCs w:val="20"/>
                <w:lang w:val="en-US" w:eastAsia="zh-CN" w:bidi="ar"/>
              </w:rPr>
              <w:t xml:space="preserve">IP-10mRNA </w:t>
            </w:r>
          </w:p>
          <w:p>
            <w:pPr>
              <w:keepNext w:val="0"/>
              <w:keepLines w:val="0"/>
              <w:widowControl/>
              <w:suppressLineNumbers w:val="0"/>
              <w:jc w:val="left"/>
            </w:pPr>
            <w:r>
              <w:rPr>
                <w:rFonts w:hint="eastAsia" w:ascii="HYShuSongErKW" w:hAnsi="HYShuSongErKW" w:eastAsia="HYShuSongErKW" w:cs="HYShuSongErKW"/>
                <w:color w:val="000000"/>
                <w:kern w:val="0"/>
                <w:sz w:val="20"/>
                <w:szCs w:val="20"/>
                <w:lang w:val="en-US" w:eastAsia="zh-CN" w:bidi="ar"/>
              </w:rPr>
              <w:t xml:space="preserve">的水平 </w:t>
            </w:r>
          </w:p>
          <w:p>
            <w:pPr>
              <w:keepNext w:val="0"/>
              <w:keepLines w:val="0"/>
              <w:widowControl/>
              <w:suppressLineNumbers w:val="0"/>
              <w:jc w:val="left"/>
            </w:pPr>
            <w:r>
              <w:rPr>
                <w:rFonts w:hint="default" w:ascii="Arial" w:hAnsi="Arial" w:eastAsia="宋体" w:cs="Arial"/>
                <w:color w:val="000000"/>
                <w:kern w:val="0"/>
                <w:sz w:val="20"/>
                <w:szCs w:val="20"/>
                <w:lang w:val="en-US" w:eastAsia="zh-CN" w:bidi="ar"/>
              </w:rPr>
              <w:t xml:space="preserve">2. </w:t>
            </w:r>
            <w:r>
              <w:rPr>
                <w:rFonts w:hint="eastAsia" w:ascii="HYShuSongErKW" w:hAnsi="HYShuSongErKW" w:eastAsia="HYShuSongErKW" w:cs="HYShuSongErKW"/>
                <w:color w:val="000000"/>
                <w:kern w:val="0"/>
                <w:sz w:val="20"/>
                <w:szCs w:val="20"/>
                <w:lang w:val="en-US" w:eastAsia="zh-CN" w:bidi="ar"/>
              </w:rPr>
              <w:t xml:space="preserve">基于荧光 </w:t>
            </w:r>
            <w:r>
              <w:rPr>
                <w:rFonts w:hint="default" w:ascii="Arial" w:hAnsi="Arial" w:eastAsia="宋体" w:cs="Arial"/>
                <w:color w:val="000000"/>
                <w:kern w:val="0"/>
                <w:sz w:val="20"/>
                <w:szCs w:val="20"/>
                <w:lang w:val="en-US" w:eastAsia="zh-CN" w:bidi="ar"/>
              </w:rPr>
              <w:t xml:space="preserve">PCR </w:t>
            </w:r>
            <w:r>
              <w:rPr>
                <w:rFonts w:hint="eastAsia" w:ascii="HYShuSongErKW" w:hAnsi="HYShuSongErKW" w:eastAsia="HYShuSongErKW" w:cs="HYShuSongErKW"/>
                <w:color w:val="000000"/>
                <w:kern w:val="0"/>
                <w:sz w:val="20"/>
                <w:szCs w:val="20"/>
                <w:lang w:val="en-US" w:eastAsia="zh-CN" w:bidi="ar"/>
              </w:rPr>
              <w:t xml:space="preserve">方法，检测人抗凝全血或胸腔积液 </w:t>
            </w:r>
          </w:p>
          <w:p>
            <w:pPr>
              <w:keepNext w:val="0"/>
              <w:keepLines w:val="0"/>
              <w:widowControl/>
              <w:suppressLineNumbers w:val="0"/>
              <w:jc w:val="left"/>
            </w:pPr>
            <w:r>
              <w:rPr>
                <w:rFonts w:hint="default" w:ascii="Arial" w:hAnsi="Arial" w:eastAsia="宋体" w:cs="Arial"/>
                <w:color w:val="000000"/>
                <w:kern w:val="0"/>
                <w:sz w:val="20"/>
                <w:szCs w:val="20"/>
                <w:lang w:val="en-US" w:eastAsia="zh-CN" w:bidi="ar"/>
              </w:rPr>
              <w:t xml:space="preserve">3. </w:t>
            </w:r>
            <w:r>
              <w:rPr>
                <w:rFonts w:hint="eastAsia" w:ascii="HYShuSongErKW" w:hAnsi="HYShuSongErKW" w:eastAsia="HYShuSongErKW" w:cs="HYShuSongErKW"/>
                <w:color w:val="000000"/>
                <w:kern w:val="0"/>
                <w:sz w:val="20"/>
                <w:szCs w:val="20"/>
                <w:lang w:val="en-US" w:eastAsia="zh-CN" w:bidi="ar"/>
              </w:rPr>
              <w:t xml:space="preserve">试剂盒包括核酸提取试剂、抗原及 </w:t>
            </w:r>
            <w:r>
              <w:rPr>
                <w:rFonts w:hint="default" w:ascii="Arial" w:hAnsi="Arial" w:eastAsia="宋体" w:cs="Arial"/>
                <w:color w:val="000000"/>
                <w:kern w:val="0"/>
                <w:sz w:val="20"/>
                <w:szCs w:val="20"/>
                <w:lang w:val="en-US" w:eastAsia="zh-CN" w:bidi="ar"/>
              </w:rPr>
              <w:t xml:space="preserve">PCR </w:t>
            </w:r>
            <w:r>
              <w:rPr>
                <w:rFonts w:hint="eastAsia" w:ascii="HYShuSongErKW" w:hAnsi="HYShuSongErKW" w:eastAsia="HYShuSongErKW" w:cs="HYShuSongErKW"/>
                <w:color w:val="000000"/>
                <w:kern w:val="0"/>
                <w:sz w:val="20"/>
                <w:szCs w:val="20"/>
                <w:lang w:val="en-US" w:eastAsia="zh-CN" w:bidi="ar"/>
              </w:rPr>
              <w:t xml:space="preserve">扩增试剂 </w:t>
            </w:r>
          </w:p>
          <w:p>
            <w:pPr>
              <w:jc w:val="both"/>
            </w:pPr>
            <w:r>
              <w:rPr>
                <w:rFonts w:hint="default" w:ascii="Arial" w:hAnsi="Arial" w:eastAsia="宋体" w:cs="Arial"/>
                <w:color w:val="000000"/>
                <w:sz w:val="20"/>
                <w:szCs w:val="20"/>
              </w:rPr>
              <w:t xml:space="preserve">4. </w:t>
            </w:r>
            <w:r>
              <w:rPr>
                <w:rFonts w:hint="eastAsia" w:ascii="HYShuSongErKW" w:hAnsi="HYShuSongErKW" w:eastAsia="HYShuSongErKW" w:cs="HYShuSongErKW"/>
                <w:color w:val="000000"/>
                <w:sz w:val="19"/>
                <w:szCs w:val="19"/>
              </w:rPr>
              <w:t>产品具有医疗器械注册证</w:t>
            </w:r>
          </w:p>
        </w:tc>
      </w:tr>
    </w:tbl>
    <w:p>
      <w:pPr>
        <w:spacing w:after="20"/>
        <w:rPr>
          <w:rFonts w:ascii="宋体" w:hAnsi="宋体" w:eastAsia="宋体"/>
          <w:szCs w:val="21"/>
        </w:rPr>
      </w:pPr>
      <w:r>
        <w:rPr>
          <w:rFonts w:hint="eastAsia" w:ascii="宋体" w:hAnsi="宋体" w:eastAsia="宋体"/>
          <w:szCs w:val="21"/>
        </w:rPr>
        <w:t>2.对供应商基本要求：</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2.1 中国境内注册的独立法人。</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rPr>
        <w:t>2.2 不接受联合体投标。</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rPr>
      </w:pPr>
      <w:r>
        <w:rPr>
          <w:rFonts w:hint="eastAsia" w:ascii="宋体" w:hAnsi="宋体" w:eastAsia="宋体"/>
          <w:szCs w:val="21"/>
        </w:rPr>
        <w:t>2.3 必须</w:t>
      </w:r>
      <w:r>
        <w:rPr>
          <w:rFonts w:hint="eastAsia" w:ascii="宋体" w:hAnsi="宋体" w:eastAsia="宋体"/>
          <w:color w:val="FF0000"/>
          <w:szCs w:val="21"/>
        </w:rPr>
        <w:t>通过易普优采平台</w:t>
      </w:r>
      <w:r>
        <w:rPr>
          <w:rFonts w:hint="eastAsia" w:ascii="宋体" w:hAnsi="宋体" w:eastAsia="宋体"/>
          <w:szCs w:val="21"/>
        </w:rPr>
        <w:t>向北京大学第一医院医学装备处报名，并提供要求的资质文件参加资格预审。</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ind w:firstLine="420" w:firstLineChars="0"/>
        <w:jc w:val="left"/>
        <w:rPr>
          <w:rFonts w:hint="eastAsia" w:ascii="宋体" w:hAnsi="宋体" w:eastAsia="宋体"/>
          <w:szCs w:val="21"/>
        </w:rPr>
      </w:pPr>
      <w:r>
        <w:rPr>
          <w:rFonts w:hint="eastAsia" w:ascii="宋体" w:hAnsi="宋体" w:eastAsia="宋体"/>
          <w:szCs w:val="21"/>
        </w:rPr>
        <w:t>3.1 供应商需在</w:t>
      </w:r>
      <w:r>
        <w:rPr>
          <w:rFonts w:ascii="微软雅黑" w:hAnsi="微软雅黑" w:eastAsia="微软雅黑" w:cs="微软雅黑"/>
          <w:color w:val="FF0000"/>
          <w:spacing w:val="3"/>
          <w:sz w:val="22"/>
          <w:szCs w:val="22"/>
          <w:highlight w:val="none"/>
          <w:u w:val="single" w:color="auto"/>
        </w:rPr>
        <w:t xml:space="preserve">   2022年 8月 31日16时</w:t>
      </w:r>
      <w:r>
        <w:rPr>
          <w:rFonts w:hint="eastAsia" w:ascii="宋体" w:hAnsi="宋体" w:eastAsia="宋体"/>
          <w:szCs w:val="21"/>
        </w:rPr>
        <w:t>前到易普优采平台报名</w:t>
      </w:r>
      <w:r>
        <w:rPr>
          <w:rFonts w:hint="eastAsia" w:ascii="宋体" w:hAnsi="宋体" w:eastAsia="宋体"/>
          <w:color w:val="000000"/>
          <w:sz w:val="18"/>
        </w:rPr>
        <w:t>。</w:t>
      </w:r>
      <w:r>
        <w:rPr>
          <w:rFonts w:hint="eastAsia" w:ascii="宋体" w:hAnsi="宋体" w:eastAsia="宋体"/>
          <w:szCs w:val="21"/>
        </w:rPr>
        <w:t>易普优采平台注册链接：</w:t>
      </w:r>
      <w:r>
        <w:rPr>
          <w:rFonts w:hint="eastAsia" w:ascii="宋体" w:hAnsi="宋体" w:eastAsia="宋体"/>
          <w:szCs w:val="21"/>
        </w:rPr>
        <w:fldChar w:fldCharType="begin"/>
      </w:r>
      <w:r>
        <w:rPr>
          <w:rFonts w:hint="eastAsia" w:ascii="宋体" w:hAnsi="宋体" w:eastAsia="宋体"/>
          <w:szCs w:val="21"/>
        </w:rPr>
        <w:instrText xml:space="preserve"> HYPERLINK "https://ecp.vhepro.com" </w:instrText>
      </w:r>
      <w:r>
        <w:rPr>
          <w:rFonts w:hint="eastAsia" w:ascii="宋体" w:hAnsi="宋体" w:eastAsia="宋体"/>
          <w:szCs w:val="21"/>
        </w:rPr>
        <w:fldChar w:fldCharType="separate"/>
      </w:r>
      <w:r>
        <w:rPr>
          <w:rFonts w:hint="eastAsia" w:ascii="宋体" w:hAnsi="宋体" w:eastAsia="宋体"/>
          <w:szCs w:val="21"/>
        </w:rPr>
        <w:t>https://ecp.vhepro.com</w:t>
      </w:r>
      <w:r>
        <w:rPr>
          <w:rFonts w:hint="eastAsia" w:ascii="宋体" w:hAnsi="宋体" w:eastAsia="宋体"/>
          <w:szCs w:val="21"/>
        </w:rPr>
        <w:fldChar w:fldCharType="end"/>
      </w:r>
      <w:r>
        <w:rPr>
          <w:rFonts w:hint="eastAsia" w:ascii="宋体" w:hAnsi="宋体" w:eastAsia="宋体"/>
          <w:szCs w:val="21"/>
        </w:rPr>
        <w:t>。</w:t>
      </w:r>
      <w:r>
        <w:rPr>
          <w:rFonts w:hint="eastAsia" w:ascii="宋体" w:hAnsi="宋体" w:eastAsia="宋体"/>
          <w:color w:val="FF0000"/>
          <w:szCs w:val="21"/>
        </w:rPr>
        <w:t>请有报名意向的供应商务必看到公告后先去易普优采平台注册方可报名（注册审核时间一般在48小时内）。逾期报名无效。</w:t>
      </w:r>
    </w:p>
    <w:p>
      <w:pPr>
        <w:spacing w:after="20"/>
        <w:ind w:firstLine="420" w:firstLineChars="0"/>
        <w:jc w:val="left"/>
        <w:rPr>
          <w:rFonts w:hint="eastAsia" w:ascii="宋体" w:hAnsi="宋体" w:eastAsia="宋体"/>
          <w:szCs w:val="21"/>
        </w:rPr>
      </w:pPr>
      <w:r>
        <w:rPr>
          <w:rFonts w:hint="eastAsia" w:ascii="宋体" w:hAnsi="宋体" w:eastAsia="宋体"/>
          <w:szCs w:val="21"/>
        </w:rPr>
        <w:t xml:space="preserve">3.2 </w:t>
      </w:r>
      <w:r>
        <w:rPr>
          <w:rFonts w:hint="eastAsia" w:ascii="宋体" w:hAnsi="宋体" w:eastAsia="宋体"/>
          <w:color w:val="FF0000"/>
          <w:szCs w:val="21"/>
        </w:rPr>
        <w:t>在易普优采平台中</w:t>
      </w:r>
      <w:r>
        <w:rPr>
          <w:rFonts w:hint="eastAsia" w:ascii="宋体" w:hAnsi="宋体" w:eastAsia="宋体"/>
          <w:szCs w:val="21"/>
        </w:rPr>
        <w:t>报名时需提供资格预审要求的供应商资质及相关资料。</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default" w:ascii="宋体" w:hAnsi="宋体" w:eastAsia="宋体"/>
          <w:szCs w:val="21"/>
          <w:lang w:val="en-US" w:eastAsia="zh-CN"/>
        </w:rPr>
      </w:pPr>
      <w:r>
        <w:rPr>
          <w:rFonts w:hint="eastAsia" w:ascii="宋体" w:hAnsi="宋体" w:eastAsia="宋体"/>
          <w:szCs w:val="21"/>
          <w:lang w:val="en-US" w:eastAsia="zh-CN"/>
        </w:rPr>
        <w:t>3.3 资格预审资质要求请点击 北京大学第一医院——公众入口——科室介绍——职能处室——医学装备处——招投标专区，自行下载：北京大学第一医院医学装备处论证会资质证明文件要求（医用耗材类）</w:t>
      </w:r>
    </w:p>
    <w:p>
      <w:pPr>
        <w:spacing w:after="20"/>
        <w:rPr>
          <w:rFonts w:hint="default" w:ascii="宋体" w:hAnsi="宋体" w:eastAsia="宋体"/>
          <w:szCs w:val="21"/>
          <w:lang w:val="en-US" w:eastAsia="zh-CN"/>
        </w:rPr>
      </w:pPr>
      <w:r>
        <w:rPr>
          <w:rFonts w:hint="eastAsia" w:ascii="宋体" w:hAnsi="宋体" w:eastAsia="宋体"/>
          <w:szCs w:val="21"/>
        </w:rPr>
        <w:t>4.</w:t>
      </w:r>
      <w:r>
        <w:rPr>
          <w:rFonts w:hint="eastAsia" w:ascii="宋体" w:hAnsi="宋体" w:eastAsia="宋体"/>
          <w:color w:val="FF0000"/>
          <w:szCs w:val="21"/>
          <w:lang w:val="en-US" w:eastAsia="zh-CN"/>
        </w:rPr>
        <w:t>论证会通知</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4.1通过资格预审的供应商，将收到资格预审通过通知。</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color w:val="FF0000"/>
          <w:szCs w:val="21"/>
          <w:lang w:val="en-US" w:eastAsia="zh-CN"/>
        </w:rPr>
      </w:pPr>
      <w:r>
        <w:rPr>
          <w:rFonts w:hint="eastAsia" w:ascii="宋体" w:hAnsi="宋体" w:eastAsia="宋体"/>
          <w:color w:val="FF0000"/>
          <w:szCs w:val="21"/>
          <w:lang w:val="en-US" w:eastAsia="zh-CN"/>
        </w:rPr>
        <w:t>4.2 通过易普优采平台发放邀请公告，通知论证会相关事项</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ascii="宋体" w:hAnsi="宋体" w:eastAsia="宋体"/>
          <w:szCs w:val="21"/>
        </w:rPr>
      </w:pPr>
      <w:r>
        <w:rPr>
          <w:rFonts w:hint="eastAsia" w:ascii="宋体" w:hAnsi="宋体" w:eastAsia="宋体"/>
          <w:szCs w:val="21"/>
          <w:lang w:val="en-US" w:eastAsia="zh-CN"/>
        </w:rPr>
        <w:t>4.3北京大学第一医院医学装备处</w:t>
      </w:r>
      <w:r>
        <w:rPr>
          <w:rFonts w:hint="eastAsia" w:ascii="宋体" w:hAnsi="宋体" w:eastAsia="宋体"/>
          <w:color w:val="FF0000"/>
          <w:szCs w:val="21"/>
          <w:lang w:val="en-US" w:eastAsia="zh-CN"/>
        </w:rPr>
        <w:t>同时会</w:t>
      </w:r>
      <w:r>
        <w:rPr>
          <w:rFonts w:hint="eastAsia" w:ascii="宋体" w:hAnsi="宋体" w:eastAsia="宋体"/>
          <w:szCs w:val="21"/>
          <w:lang w:val="en-US" w:eastAsia="zh-CN"/>
        </w:rPr>
        <w:t>以电话的形式通知供应商采购论证时间及地点。</w:t>
      </w:r>
    </w:p>
    <w:p>
      <w:pPr>
        <w:keepNext w:val="0"/>
        <w:keepLines w:val="0"/>
        <w:pageBreakBefore w:val="0"/>
        <w:widowControl w:val="0"/>
        <w:kinsoku/>
        <w:wordWrap/>
        <w:overflowPunct/>
        <w:topLinePunct w:val="0"/>
        <w:autoSpaceDE/>
        <w:autoSpaceDN/>
        <w:bidi w:val="0"/>
        <w:adjustRightInd/>
        <w:snapToGrid/>
        <w:spacing w:after="20" w:line="240" w:lineRule="auto"/>
        <w:ind w:right="0" w:rightChars="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5.北京大学第一医院医学装备处地址及联系方式</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5.1地址：北京市西城区西什库大街8号北京大学第一医院急诊楼二楼C2-21医学装备处耗材办公室。</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5.2联系人及联系电话：  资质审核：</w:t>
      </w:r>
      <w:r>
        <w:rPr>
          <w:rFonts w:ascii="HYShuSongErKW" w:hAnsi="HYShuSongErKW" w:eastAsia="HYShuSongErKW" w:cs="HYShuSongErKW"/>
          <w:color w:val="000000"/>
          <w:sz w:val="19"/>
          <w:szCs w:val="19"/>
        </w:rPr>
        <w:t>冯月 83575258； 咨询：陆充 83575086 谭艳芬 83572637</w:t>
      </w:r>
      <w:r>
        <w:rPr>
          <w:rFonts w:hint="eastAsia" w:ascii="宋体" w:hAnsi="宋体" w:eastAsia="宋体"/>
          <w:szCs w:val="21"/>
          <w:lang w:val="en-US" w:eastAsia="zh-CN"/>
        </w:rPr>
        <w:t>；</w:t>
      </w:r>
    </w:p>
    <w:p>
      <w:pPr>
        <w:keepNext w:val="0"/>
        <w:keepLines w:val="0"/>
        <w:pageBreakBefore w:val="0"/>
        <w:widowControl w:val="0"/>
        <w:kinsoku/>
        <w:wordWrap/>
        <w:overflowPunct/>
        <w:topLinePunct w:val="0"/>
        <w:autoSpaceDE/>
        <w:autoSpaceDN/>
        <w:bidi w:val="0"/>
        <w:adjustRightInd/>
        <w:snapToGrid/>
        <w:spacing w:after="20" w:line="240" w:lineRule="auto"/>
        <w:ind w:left="0" w:leftChars="0" w:right="0" w:rightChars="0" w:firstLine="420" w:firstLineChars="200"/>
        <w:jc w:val="both"/>
        <w:textAlignment w:val="auto"/>
        <w:outlineLvl w:val="9"/>
        <w:rPr>
          <w:rFonts w:hint="eastAsia" w:ascii="宋体" w:hAnsi="宋体" w:eastAsia="宋体"/>
          <w:szCs w:val="21"/>
          <w:lang w:val="en-US" w:eastAsia="zh-CN"/>
        </w:rPr>
      </w:pPr>
      <w:r>
        <w:rPr>
          <w:rFonts w:hint="eastAsia" w:ascii="宋体" w:hAnsi="宋体" w:eastAsia="宋体"/>
          <w:szCs w:val="21"/>
          <w:lang w:val="en-US" w:eastAsia="zh-CN"/>
        </w:rPr>
        <w:t>5.3电子邮箱：HCGL5258@163.com</w:t>
      </w:r>
    </w:p>
    <w:p>
      <w:pPr>
        <w:spacing w:after="20"/>
        <w:rPr>
          <w:rFonts w:ascii="宋体" w:hAnsi="宋体" w:eastAsia="宋体"/>
          <w:szCs w:val="21"/>
        </w:rPr>
      </w:pPr>
      <w:r>
        <w:rPr>
          <w:rFonts w:hint="eastAsia" w:ascii="宋体" w:hAnsi="宋体" w:eastAsia="宋体"/>
          <w:szCs w:val="21"/>
          <w:lang w:val="en-US" w:eastAsia="zh-CN"/>
        </w:rPr>
        <w:t>6</w:t>
      </w:r>
      <w:r>
        <w:rPr>
          <w:rFonts w:hint="eastAsia" w:ascii="宋体" w:hAnsi="宋体" w:eastAsia="宋体"/>
          <w:szCs w:val="21"/>
        </w:rPr>
        <w:t>.本项目采购论证公告、修改公告和中标公告将在北京大学第一医院官方网站（http://www.pkufh.com）上刊登。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ind w:left="5040" w:leftChars="0" w:firstLine="420" w:firstLineChars="0"/>
        <w:jc w:val="center"/>
      </w:pPr>
      <w:r>
        <w:rPr>
          <w:rFonts w:hint="default" w:ascii="宋体" w:hAnsi="宋体" w:eastAsia="宋体"/>
          <w:color w:val="000000"/>
          <w:sz w:val="18"/>
          <w:lang w:eastAsia="zh-CN"/>
        </w:rPr>
        <w:t>2022</w:t>
      </w:r>
      <w:r>
        <w:rPr>
          <w:rFonts w:hint="eastAsia" w:ascii="宋体" w:hAnsi="宋体" w:eastAsia="宋体"/>
          <w:color w:val="000000"/>
          <w:sz w:val="18"/>
          <w:lang w:val="en-US" w:eastAsia="zh-CN"/>
        </w:rPr>
        <w:t>年</w:t>
      </w:r>
      <w:r>
        <w:rPr>
          <w:rFonts w:hint="default" w:ascii="宋体" w:hAnsi="宋体" w:eastAsia="宋体"/>
          <w:color w:val="000000"/>
          <w:sz w:val="18"/>
          <w:lang w:eastAsia="zh-CN"/>
        </w:rPr>
        <w:t>8</w:t>
      </w:r>
      <w:r>
        <w:rPr>
          <w:rFonts w:hint="eastAsia" w:ascii="宋体" w:hAnsi="宋体" w:eastAsia="宋体"/>
          <w:color w:val="000000"/>
          <w:sz w:val="18"/>
          <w:lang w:val="en-US" w:eastAsia="zh-CN"/>
        </w:rPr>
        <w:t xml:space="preserve"> 月</w:t>
      </w:r>
      <w:r>
        <w:rPr>
          <w:rFonts w:hint="default" w:ascii="宋体" w:hAnsi="宋体" w:eastAsia="宋体"/>
          <w:color w:val="000000"/>
          <w:sz w:val="18"/>
          <w:lang w:eastAsia="zh-CN"/>
        </w:rPr>
        <w:t>24</w:t>
      </w:r>
      <w:r>
        <w:rPr>
          <w:rFonts w:hint="eastAsia" w:ascii="宋体" w:hAnsi="宋体" w:eastAsia="宋体"/>
          <w:color w:val="000000"/>
          <w:sz w:val="18"/>
          <w:lang w:val="en-US" w:eastAsia="zh-CN"/>
        </w:rPr>
        <w:t>日</w:t>
      </w:r>
      <w:r>
        <w:rPr>
          <w:rFonts w:hint="eastAsia" w:ascii="宋体" w:hAnsi="宋体" w:eastAsia="宋体"/>
          <w:szCs w:val="21"/>
        </w:rPr>
        <w:t xml:space="preserve">                                                                    </w:t>
      </w: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YShuSongErKW">
    <w:altName w:val="宋体"/>
    <w:panose1 w:val="00020600040101010101"/>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BE66D9E2"/>
    <w:rsid w:val="05346567"/>
    <w:rsid w:val="2E28383A"/>
    <w:rsid w:val="32FD4C99"/>
    <w:rsid w:val="3C32093B"/>
    <w:rsid w:val="4030659D"/>
    <w:rsid w:val="4F9376D6"/>
    <w:rsid w:val="5877170F"/>
    <w:rsid w:val="6C9E1478"/>
    <w:rsid w:val="6F236A76"/>
    <w:rsid w:val="77F9751A"/>
    <w:rsid w:val="7B4B16B7"/>
    <w:rsid w:val="7E6A5888"/>
    <w:rsid w:val="BE66D9E2"/>
    <w:rsid w:val="DE9E97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563C1" w:themeColor="hyperlink"/>
      <w:u w:val="single"/>
      <w14:textFill>
        <w14:solidFill>
          <w14:schemeClr w14:val="hlink"/>
        </w14:solidFill>
      </w14:textFill>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904</Words>
  <Characters>1068</Characters>
  <Lines>0</Lines>
  <Paragraphs>0</Paragraphs>
  <TotalTime>6</TotalTime>
  <ScaleCrop>false</ScaleCrop>
  <LinksUpToDate>false</LinksUpToDate>
  <CharactersWithSpaces>1231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2021-12-22T00:24:00Z</dcterms:created>
  <dc:creator>olivia</dc:creator>
  <cp:lastModifiedBy>DCC</cp:lastModifiedBy>
  <dcterms:modified xsi:type="dcterms:W3CDTF">2022-08-24T06:56:59Z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D030328D1F884738893181E6F6BABE7D</vt:lpwstr>
  </property>
</Properties>
</file>