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bookmarkStart w:id="2" w:name="_GoBack"/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</w:rPr>
        <w:t>一次性使用皮肤点刺针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  <w:bookmarkEnd w:id="2"/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一次性使用皮肤点刺针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CGZX-HC-2023-001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lang w:val="en-US" w:eastAsia="zh-CN"/>
        </w:rPr>
        <w:t>皮肤科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一次性使用皮肤点刺针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1.用于探、拨、挑、刺组织，不得用于注射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2.可用于脱发治疗、面部美容等项目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1DD16032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2577AE9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991</Words>
  <Characters>1223</Characters>
  <Lines>9</Lines>
  <Paragraphs>2</Paragraphs>
  <TotalTime>2</TotalTime>
  <ScaleCrop>false</ScaleCrop>
  <LinksUpToDate>false</LinksUpToDate>
  <CharactersWithSpaces>1367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2023-02-02T06:50:32Z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