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指引导管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指引导管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37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指引导管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 xml:space="preserve">1.用于将介入器械引至血管内病变部位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2.通过7Fr进行CTO逆向操作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5C46E1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A8751E4"/>
    <w:rsid w:val="2DDB7157"/>
    <w:rsid w:val="2F5D1151"/>
    <w:rsid w:val="33520B2D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344472"/>
    <w:rsid w:val="64590EBC"/>
    <w:rsid w:val="66CB3C28"/>
    <w:rsid w:val="6FF97415"/>
    <w:rsid w:val="76312417"/>
    <w:rsid w:val="7B6F3DF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998</Words>
  <Characters>1239</Characters>
  <Lines>9</Lines>
  <Paragraphs>2</Paragraphs>
  <TotalTime>2</TotalTime>
  <ScaleCrop>false</ScaleCrop>
  <LinksUpToDate>false</LinksUpToDate>
  <CharactersWithSpaces>1384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2023-03-20T00:15:16Z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