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E1623" w:rsidRPr="001E1623">
        <w:rPr>
          <w:rFonts w:cs="宋体" w:hint="eastAsia"/>
          <w:b/>
          <w:kern w:val="0"/>
          <w:sz w:val="28"/>
        </w:rPr>
        <w:t>急诊科连续性血液净化辅助管路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1E162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1E1623" w:rsidRPr="001E1623">
        <w:rPr>
          <w:rFonts w:cs="宋体" w:hint="eastAsia"/>
          <w:kern w:val="0"/>
          <w:sz w:val="28"/>
        </w:rPr>
        <w:t>急诊科连续性血液净化辅助管路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1E1623" w:rsidRPr="001E1623">
        <w:rPr>
          <w:rFonts w:cs="宋体"/>
          <w:kern w:val="0"/>
          <w:sz w:val="28"/>
        </w:rPr>
        <w:t>北京同健嘉华经贸有限公司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2</w:t>
      </w:r>
      <w:r w:rsidR="005F363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F3637"/>
    <w:rsid w:val="006E4A41"/>
    <w:rsid w:val="00B31785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D1A1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7</cp:revision>
  <dcterms:created xsi:type="dcterms:W3CDTF">2023-02-06T00:31:00Z</dcterms:created>
  <dcterms:modified xsi:type="dcterms:W3CDTF">2023-03-20T03:31:00Z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