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59C8CD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6307DF">
        <w:rPr>
          <w:rFonts w:ascii="宋体" w:eastAsia="宋体" w:hAnsi="宋体" w:hint="eastAsia"/>
          <w:b/>
          <w:color w:val="000000"/>
          <w:sz w:val="18"/>
          <w:szCs w:val="18"/>
        </w:rPr>
        <w:t>厌氧微需氧培养系统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75C896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6307DF">
        <w:rPr>
          <w:rFonts w:ascii="宋体" w:eastAsia="宋体" w:hAnsi="宋体" w:hint="eastAsia"/>
          <w:sz w:val="18"/>
          <w:szCs w:val="18"/>
        </w:rPr>
        <w:t>厌氧微需氧培养系统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53A7F2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C7523">
        <w:rPr>
          <w:rFonts w:ascii="宋体" w:eastAsia="宋体" w:hAnsi="宋体"/>
          <w:sz w:val="18"/>
          <w:szCs w:val="18"/>
        </w:rPr>
        <w:t>0</w:t>
      </w:r>
      <w:r w:rsidR="0057031F">
        <w:rPr>
          <w:rFonts w:ascii="宋体" w:eastAsia="宋体" w:hAnsi="宋体"/>
          <w:sz w:val="18"/>
          <w:szCs w:val="18"/>
        </w:rPr>
        <w:t>6</w:t>
      </w:r>
      <w:r w:rsidR="006307DF">
        <w:rPr>
          <w:rFonts w:ascii="宋体" w:eastAsia="宋体" w:hAnsi="宋体"/>
          <w:sz w:val="18"/>
          <w:szCs w:val="18"/>
        </w:rPr>
        <w:t>40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7D20E7">
        <w:trPr>
          <w:trHeight w:hRule="exact" w:val="14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B49F140" w:rsidR="00E603E1" w:rsidRDefault="00630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厌氧微需氧培养系统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E836" w14:textId="08DEB0E9" w:rsidR="00F27A7A" w:rsidRDefault="006307DF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07DF">
              <w:rPr>
                <w:rFonts w:ascii="宋体" w:eastAsia="宋体" w:hAnsi="宋体" w:hint="eastAsia"/>
                <w:sz w:val="18"/>
                <w:szCs w:val="18"/>
              </w:rPr>
              <w:t>用途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6307DF">
              <w:rPr>
                <w:rFonts w:ascii="宋体" w:eastAsia="宋体" w:hAnsi="宋体"/>
                <w:sz w:val="18"/>
                <w:szCs w:val="18"/>
              </w:rPr>
              <w:t>精确制造厌氧(氧浓度为0%)、微需氧(氧浓度为6%)养环境，适用于</w:t>
            </w:r>
            <w:proofErr w:type="gramStart"/>
            <w:r w:rsidRPr="006307DF">
              <w:rPr>
                <w:rFonts w:ascii="宋体" w:eastAsia="宋体" w:hAnsi="宋体"/>
                <w:sz w:val="18"/>
                <w:szCs w:val="18"/>
              </w:rPr>
              <w:t>厌</w:t>
            </w:r>
            <w:proofErr w:type="gramEnd"/>
            <w:r w:rsidRPr="006307DF">
              <w:rPr>
                <w:rFonts w:ascii="宋体" w:eastAsia="宋体" w:hAnsi="宋体"/>
                <w:sz w:val="18"/>
                <w:szCs w:val="18"/>
              </w:rPr>
              <w:t>培养、微需氧培养</w:t>
            </w:r>
          </w:p>
          <w:p w14:paraId="62359B15" w14:textId="4DE38781" w:rsidR="004512E7" w:rsidRPr="00F27A7A" w:rsidRDefault="004512E7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12E7">
              <w:rPr>
                <w:rFonts w:ascii="宋体" w:eastAsia="宋体" w:hAnsi="宋体" w:hint="eastAsia"/>
                <w:sz w:val="18"/>
                <w:szCs w:val="18"/>
              </w:rPr>
              <w:t>满足实验室开展不同浓度的微需氧</w:t>
            </w:r>
            <w:r w:rsidRPr="004512E7">
              <w:rPr>
                <w:rFonts w:ascii="宋体" w:eastAsia="宋体" w:hAnsi="宋体"/>
                <w:sz w:val="18"/>
                <w:szCs w:val="18"/>
              </w:rPr>
              <w:t>/厌氧微生物培养</w:t>
            </w:r>
          </w:p>
          <w:p w14:paraId="6EFE6507" w14:textId="4F371165" w:rsidR="00F27A7A" w:rsidRPr="004512E7" w:rsidRDefault="004512E7" w:rsidP="004512E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含配套</w:t>
            </w:r>
            <w:r w:rsidRPr="004512E7">
              <w:rPr>
                <w:rFonts w:ascii="宋体" w:eastAsia="宋体" w:hAnsi="宋体" w:hint="eastAsia"/>
                <w:sz w:val="18"/>
                <w:szCs w:val="18"/>
              </w:rPr>
              <w:t>培养罐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AD8633C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0E7">
        <w:rPr>
          <w:rFonts w:ascii="宋体" w:eastAsia="宋体" w:hAnsi="宋体"/>
          <w:color w:val="FF0000"/>
          <w:sz w:val="18"/>
          <w:szCs w:val="18"/>
        </w:rPr>
        <w:t>14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1</w:t>
      </w:r>
      <w:r w:rsidR="007D20E7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58A640C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0E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7D20E7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D7C017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0E7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5EC44" w14:textId="77777777" w:rsidR="001A7B69" w:rsidRDefault="001A7B69" w:rsidP="00250272">
      <w:r>
        <w:separator/>
      </w:r>
    </w:p>
  </w:endnote>
  <w:endnote w:type="continuationSeparator" w:id="0">
    <w:p w14:paraId="6858E4FA" w14:textId="77777777" w:rsidR="001A7B69" w:rsidRDefault="001A7B6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8E4FA" w14:textId="77777777" w:rsidR="001A7B69" w:rsidRDefault="001A7B69" w:rsidP="00250272">
      <w:r>
        <w:separator/>
      </w:r>
    </w:p>
  </w:footnote>
  <w:footnote w:type="continuationSeparator" w:id="0">
    <w:p w14:paraId="041716D1" w14:textId="77777777" w:rsidR="001A7B69" w:rsidRDefault="001A7B6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A7B69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512E7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B1CB7"/>
    <w:rsid w:val="005B5A0B"/>
    <w:rsid w:val="005C29FD"/>
    <w:rsid w:val="005D49C1"/>
    <w:rsid w:val="00605530"/>
    <w:rsid w:val="00611CFB"/>
    <w:rsid w:val="006307DF"/>
    <w:rsid w:val="0063199E"/>
    <w:rsid w:val="00655569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53</cp:revision>
  <cp:lastPrinted>2022-09-22T05:53:00Z</cp:lastPrinted>
  <dcterms:created xsi:type="dcterms:W3CDTF">2022-10-12T03:26:00Z</dcterms:created>
  <dcterms:modified xsi:type="dcterms:W3CDTF">2023-06-13T09:33:00Z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