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730DE" w:rsidRPr="005730DE">
        <w:rPr>
          <w:rFonts w:cs="宋体" w:hint="eastAsia"/>
          <w:b/>
          <w:kern w:val="0"/>
          <w:sz w:val="28"/>
        </w:rPr>
        <w:t>检验科（大兴院区）全自动血液分析系统（糖化）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730DE" w:rsidRPr="005730DE">
        <w:rPr>
          <w:rFonts w:cs="宋体" w:hint="eastAsia"/>
          <w:kern w:val="0"/>
          <w:sz w:val="28"/>
        </w:rPr>
        <w:t>检验科（大兴院区）全自动血液分析系统（糖化）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533B2A" w:rsidRPr="00533B2A">
        <w:rPr>
          <w:rFonts w:cs="宋体" w:hint="eastAsia"/>
          <w:kern w:val="0"/>
          <w:sz w:val="28"/>
        </w:rPr>
        <w:t>北京东方凯明医疗科技有限公司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33B2A"/>
    <w:rsid w:val="005730DE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D38C7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2023-07-14T07:16:00Z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