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E9C05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60B32" w:rsidRPr="00960B32">
        <w:rPr>
          <w:rFonts w:ascii="宋体" w:eastAsia="宋体" w:hAnsi="宋体" w:hint="eastAsia"/>
          <w:b/>
          <w:color w:val="000000"/>
          <w:sz w:val="18"/>
          <w:szCs w:val="18"/>
        </w:rPr>
        <w:t>药学部流体剪切力系统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A3998D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60B32" w:rsidRPr="00960B32">
        <w:rPr>
          <w:rFonts w:ascii="宋体" w:eastAsia="宋体" w:hAnsi="宋体" w:hint="eastAsia"/>
          <w:sz w:val="18"/>
          <w:szCs w:val="18"/>
        </w:rPr>
        <w:t>药学部流体剪切力系统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4A52C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960B32">
        <w:rPr>
          <w:rFonts w:ascii="宋体" w:eastAsia="宋体" w:hAnsi="宋体"/>
          <w:sz w:val="18"/>
          <w:szCs w:val="18"/>
        </w:rPr>
        <w:t>948</w:t>
      </w:r>
    </w:p>
    <w:p w14:paraId="18DB4780" w14:textId="0A0CA09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r w:rsidR="00960B32">
        <w:rPr>
          <w:rFonts w:ascii="宋体" w:eastAsia="宋体" w:hAnsi="宋体" w:hint="eastAsia"/>
          <w:sz w:val="18"/>
          <w:szCs w:val="18"/>
        </w:rPr>
        <w:t>医院药学部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60B32">
        <w:trPr>
          <w:trHeight w:hRule="exact" w:val="19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D48164D" w:rsidR="00E603E1" w:rsidRPr="00007855" w:rsidRDefault="00960B3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60B32">
              <w:rPr>
                <w:rFonts w:ascii="宋体" w:eastAsia="宋体" w:hAnsi="宋体" w:hint="eastAsia"/>
                <w:sz w:val="18"/>
                <w:szCs w:val="18"/>
              </w:rPr>
              <w:t>流体剪切力系统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86228C6" w:rsidR="00195C91" w:rsidRDefault="00960B3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B32">
              <w:rPr>
                <w:rFonts w:ascii="宋体" w:eastAsia="宋体" w:hAnsi="宋体" w:hint="eastAsia"/>
                <w:sz w:val="18"/>
                <w:szCs w:val="18"/>
              </w:rPr>
              <w:t>循环时间不小于0.1s—无限，阀门状态和切换周期，流动模式，包括单向流，可升级流体单元实现振荡流和脉冲流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AE897AA" w:rsidR="00B74492" w:rsidRDefault="00960B3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B32">
              <w:rPr>
                <w:rFonts w:ascii="宋体" w:eastAsia="宋体" w:hAnsi="宋体" w:hint="eastAsia"/>
                <w:sz w:val="18"/>
                <w:szCs w:val="18"/>
              </w:rPr>
              <w:t>通量：≥4个独立的流体单元,细胞和培养基都是独立的，可以进行平行实验以及不同对照实验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37F8105" w:rsidR="00652C6A" w:rsidRDefault="00960B3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B32">
              <w:rPr>
                <w:rFonts w:ascii="宋体" w:eastAsia="宋体" w:hAnsi="宋体" w:hint="eastAsia"/>
                <w:sz w:val="18"/>
                <w:szCs w:val="18"/>
              </w:rPr>
              <w:t>兼容所有具有鲁尔接头的耗材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3F7DEC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84B80">
              <w:rPr>
                <w:rFonts w:ascii="宋体" w:eastAsia="宋体" w:hAnsi="宋体"/>
                <w:sz w:val="18"/>
                <w:szCs w:val="18"/>
              </w:rPr>
              <w:t>1</w:t>
            </w:r>
            <w:r w:rsidR="00960B3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4A465C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960B32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960B32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7D3A6C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60B32">
        <w:rPr>
          <w:rFonts w:ascii="宋体" w:eastAsia="宋体" w:hAnsi="宋体"/>
          <w:sz w:val="18"/>
          <w:szCs w:val="18"/>
        </w:rPr>
        <w:t>31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FBFD6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01391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01391">
        <w:rPr>
          <w:rFonts w:ascii="宋体" w:eastAsia="宋体" w:hAnsi="宋体"/>
          <w:sz w:val="18"/>
          <w:szCs w:val="18"/>
        </w:rPr>
        <w:t>24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29C99" w14:textId="77777777" w:rsidR="00B166F3" w:rsidRDefault="00B166F3" w:rsidP="00250272">
      <w:r>
        <w:separator/>
      </w:r>
    </w:p>
  </w:endnote>
  <w:endnote w:type="continuationSeparator" w:id="0">
    <w:p w14:paraId="5365ABEA" w14:textId="77777777" w:rsidR="00B166F3" w:rsidRDefault="00B166F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8D8F" w14:textId="77777777" w:rsidR="00B166F3" w:rsidRDefault="00B166F3" w:rsidP="00250272">
      <w:r>
        <w:separator/>
      </w:r>
    </w:p>
  </w:footnote>
  <w:footnote w:type="continuationSeparator" w:id="0">
    <w:p w14:paraId="6EFC8EC6" w14:textId="77777777" w:rsidR="00B166F3" w:rsidRDefault="00B166F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0B32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166F3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DF2378"/>
    <w:rsid w:val="00E01391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68</cp:revision>
  <cp:lastPrinted>2022-09-22T05:53:00Z</cp:lastPrinted>
  <dcterms:created xsi:type="dcterms:W3CDTF">2022-10-12T03:26:00Z</dcterms:created>
  <dcterms:modified xsi:type="dcterms:W3CDTF">2023-07-24T23:52:00Z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