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44E4E" w:rsidRPr="00344E4E">
        <w:rPr>
          <w:rFonts w:cs="宋体" w:hint="eastAsia"/>
          <w:b/>
          <w:kern w:val="0"/>
          <w:sz w:val="28"/>
        </w:rPr>
        <w:t>科研处高速冷冻离心机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F11B3F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344E4E" w:rsidRPr="00344E4E">
        <w:rPr>
          <w:rFonts w:cs="宋体" w:hint="eastAsia"/>
          <w:kern w:val="0"/>
          <w:sz w:val="28"/>
        </w:rPr>
        <w:t>科研处高速冷冻离心机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44E4E" w:rsidRPr="00344E4E">
        <w:rPr>
          <w:rFonts w:cs="宋体" w:hint="eastAsia"/>
          <w:kern w:val="0"/>
          <w:sz w:val="28"/>
        </w:rPr>
        <w:t>北京博为高科生物科技有限公司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70927"/>
    <w:rsid w:val="001E416C"/>
    <w:rsid w:val="00330A8F"/>
    <w:rsid w:val="003423B4"/>
    <w:rsid w:val="00344E4E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2023-09-08T01:13:00Z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