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AE011C" w:rsidRPr="00AE011C">
        <w:rPr>
          <w:rFonts w:cs="宋体" w:hint="eastAsia"/>
          <w:b/>
          <w:kern w:val="0"/>
          <w:sz w:val="28"/>
          <w:lang w:eastAsia="zh-Hans"/>
        </w:rPr>
        <w:t>皮科超纯水</w:t>
      </w:r>
      <w:proofErr w:type="gramStart"/>
      <w:r w:rsidR="00AE011C" w:rsidRPr="00AE011C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AE011C" w:rsidRPr="00AE011C">
        <w:rPr>
          <w:rFonts w:cs="宋体" w:hint="eastAsia"/>
          <w:kern w:val="0"/>
          <w:sz w:val="28"/>
          <w:lang w:eastAsia="zh-Hans"/>
        </w:rPr>
        <w:t>皮科超纯水仪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E011C" w:rsidRPr="00AE011C">
        <w:rPr>
          <w:rFonts w:cs="宋体" w:hint="eastAsia"/>
          <w:kern w:val="0"/>
          <w:sz w:val="28"/>
        </w:rPr>
        <w:t>北京九合锐进生物科技有限公司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</w:t>
      </w:r>
      <w:r w:rsidR="00AE011C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4F275B"/>
    <w:rsid w:val="0062778B"/>
    <w:rsid w:val="00721A47"/>
    <w:rsid w:val="00AB3898"/>
    <w:rsid w:val="00AE011C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6E42E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2023-10-27T02:40:00Z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