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院妇产科</w:t>
      </w:r>
      <w:r>
        <w:rPr>
          <w:rFonts w:hint="eastAsia" w:ascii="宋体" w:hAnsi="宋体" w:eastAsia="宋体"/>
          <w:b/>
          <w:color w:val="000000"/>
          <w:sz w:val="18"/>
          <w:szCs w:val="18"/>
          <w:lang w:eastAsia="zh-CN"/>
        </w:rPr>
        <w:t>（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大兴院区</w:t>
      </w:r>
      <w:r>
        <w:rPr>
          <w:rFonts w:hint="eastAsia" w:ascii="宋体" w:hAnsi="宋体" w:eastAsia="宋体"/>
          <w:b/>
          <w:color w:val="000000"/>
          <w:sz w:val="18"/>
          <w:szCs w:val="18"/>
          <w:lang w:eastAsia="zh-CN"/>
        </w:rPr>
        <w:t>）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全自动化学发光免疫分析仪项目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1.1项目名称：北京大学第一医院</w:t>
      </w:r>
      <w:r>
        <w:rPr>
          <w:rFonts w:hint="eastAsia" w:ascii="宋体" w:hAnsi="宋体" w:eastAsia="宋体"/>
          <w:sz w:val="18"/>
          <w:szCs w:val="18"/>
        </w:rPr>
        <w:t>妇产科（大兴院区）全自动化学发光免疫分析仪项目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1208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1.3使用科室：北京大学第一医院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妇产</w:t>
      </w:r>
      <w:r>
        <w:rPr>
          <w:rFonts w:hint="eastAsia" w:ascii="宋体" w:hAnsi="宋体" w:eastAsia="宋体"/>
          <w:sz w:val="18"/>
          <w:szCs w:val="18"/>
        </w:rPr>
        <w:t>科（大兴院区）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财政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1.7采购内容</w:t>
      </w:r>
    </w:p>
    <w:tbl>
      <w:tblPr>
        <w:tblStyle w:val="5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5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全自动化学发光免疫分析仪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可检测项目包括性腺类激素、甲状腺类激素、肿瘤类检测、贫血类检测、心脏标志物检测、代谢性疾病检测、传染性疾病检测、唐氏综合症等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18"/>
                <w:szCs w:val="18"/>
              </w:rPr>
              <w:t>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分析速度≥400测试/小时；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样品容量≥120个样品位；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数量：</w:t>
            </w:r>
            <w:r>
              <w:rPr>
                <w:rFonts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台。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2.3 必须向北京大学第一医院采购中心报名，并提供要求的资质文件参加资格预审。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3.1供应商需在</w:t>
      </w:r>
      <w:r>
        <w:rPr>
          <w:rFonts w:hint="eastAsia" w:ascii="宋体" w:hAnsi="宋体" w:eastAsia="宋体"/>
          <w:sz w:val="18"/>
          <w:szCs w:val="18"/>
        </w:rPr>
        <w:t>公示期202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10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30</w:t>
      </w:r>
      <w:r>
        <w:rPr>
          <w:rFonts w:hint="eastAsia" w:ascii="宋体" w:hAnsi="宋体" w:eastAsia="宋体"/>
          <w:sz w:val="18"/>
          <w:szCs w:val="18"/>
        </w:rPr>
        <w:t>日-202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日下午16:00前，将供应商资质（含联系人、联系方式）及相关资料按照“</w:t>
      </w:r>
      <w:r>
        <w:rPr>
          <w:rFonts w:hint="eastAsia" w:ascii="宋体" w:hAnsi="宋体" w:eastAsia="宋体"/>
          <w:color w:val="FF0000"/>
          <w:sz w:val="18"/>
          <w:szCs w:val="18"/>
        </w:rPr>
        <w:t>项目名称-报名单位名称</w:t>
      </w:r>
      <w:r>
        <w:rPr>
          <w:rFonts w:hint="eastAsia" w:ascii="宋体" w:hAnsi="宋体" w:eastAsia="宋体"/>
          <w:sz w:val="18"/>
          <w:szCs w:val="18"/>
        </w:rPr>
        <w:t>” 的邮件标题格式，发送至</w:t>
      </w:r>
      <w:r>
        <w:rPr>
          <w:rFonts w:hint="eastAsia" w:ascii="宋体" w:hAnsi="宋体" w:eastAsia="宋体"/>
          <w:b/>
          <w:sz w:val="18"/>
          <w:szCs w:val="18"/>
        </w:rPr>
        <w:t>CGZX@pkufh.com</w:t>
      </w:r>
      <w:r>
        <w:rPr>
          <w:rFonts w:hint="eastAsia" w:ascii="宋体" w:hAnsi="宋体" w:eastAsia="宋体"/>
          <w:sz w:val="18"/>
          <w:szCs w:val="18"/>
        </w:rPr>
        <w:t>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3.2 供应商需在</w:t>
      </w:r>
      <w:bookmarkStart w:id="0" w:name="_Hlk116466592"/>
      <w:r>
        <w:rPr>
          <w:rFonts w:hint="eastAsia" w:ascii="宋体" w:hAnsi="宋体" w:eastAsia="宋体"/>
          <w:sz w:val="18"/>
          <w:szCs w:val="18"/>
        </w:rPr>
        <w:t>2023年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6</w:t>
      </w:r>
      <w:r>
        <w:rPr>
          <w:rFonts w:hint="eastAsia" w:ascii="宋体" w:hAnsi="宋体" w:eastAsia="宋体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sz w:val="18"/>
          <w:szCs w:val="18"/>
        </w:rPr>
        <w:t>上午</w:t>
      </w:r>
      <w:r>
        <w:rPr>
          <w:rFonts w:ascii="宋体" w:hAnsi="宋体" w:eastAsia="宋体"/>
          <w:sz w:val="18"/>
          <w:szCs w:val="18"/>
        </w:rPr>
        <w:t>9</w:t>
      </w:r>
      <w:r>
        <w:rPr>
          <w:rFonts w:hint="eastAsia" w:ascii="宋体" w:hAnsi="宋体" w:eastAsia="宋体"/>
          <w:sz w:val="18"/>
          <w:szCs w:val="18"/>
        </w:rPr>
        <w:t>:00-1</w:t>
      </w:r>
      <w:r>
        <w:rPr>
          <w:rFonts w:ascii="宋体" w:hAnsi="宋体" w:eastAsia="宋体"/>
          <w:sz w:val="18"/>
          <w:szCs w:val="18"/>
        </w:rPr>
        <w:t>0</w:t>
      </w:r>
      <w:r>
        <w:rPr>
          <w:rFonts w:hint="eastAsia" w:ascii="宋体" w:hAnsi="宋体" w:eastAsia="宋体"/>
          <w:sz w:val="18"/>
          <w:szCs w:val="18"/>
        </w:rPr>
        <w:t>:00到北京大学第一医院采购中心进行现场报名，逾期无效。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3.3报名时需提供资格预审要求的供应商资质及相关资料，</w:t>
      </w:r>
      <w:r>
        <w:rPr>
          <w:rFonts w:hint="eastAsia" w:ascii="宋体" w:hAnsi="宋体" w:eastAsia="宋体"/>
          <w:color w:val="FF0000"/>
          <w:sz w:val="18"/>
          <w:szCs w:val="18"/>
        </w:rPr>
        <w:t>另附一份技术参数、彩页、使用说明书及产品质量保证承诺书。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 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3.4.5.1 医疗器械注册证或备案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3.4.5.2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3.4.5.3 医疗器械生产许可证（国产）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3.4.5.4 医疗器械经营许可证或备案（进口）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 制造商出具的授权函：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3.4.6.1 授权时间不得少于1年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3.4.6.2 进口产品需提供原文授权及翻译件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3.4.8 附有技术参数的正规印刷设备彩页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 计量器类器具需要提供: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3.4.9.1 进口:计量器具型式批准证书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3.4.9.2 国产:计量器具生产许可证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3.4.10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.4.11 </w:t>
      </w:r>
      <w:r>
        <w:rPr>
          <w:rFonts w:hint="eastAsia" w:ascii="宋体" w:hAnsi="宋体" w:eastAsia="宋体"/>
          <w:sz w:val="18"/>
          <w:szCs w:val="18"/>
        </w:rPr>
        <w:t>如</w:t>
      </w:r>
      <w:r>
        <w:rPr>
          <w:rFonts w:ascii="宋体" w:hAnsi="宋体" w:eastAsia="宋体"/>
          <w:sz w:val="18"/>
          <w:szCs w:val="18"/>
        </w:rPr>
        <w:t>涉及与设备配套使用的专机专用耗材/试剂</w:t>
      </w:r>
      <w:r>
        <w:rPr>
          <w:rFonts w:hint="eastAsia" w:ascii="宋体" w:hAnsi="宋体" w:eastAsia="宋体"/>
          <w:sz w:val="18"/>
          <w:szCs w:val="18"/>
        </w:rPr>
        <w:t>，需提供厂家出具的专机专用说明及耗材/试剂的全套资质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5.1本次采购论证采用线下现场会议的形式。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5.2北京大学第一医院采购中心将以电话形式通知供应商参与采购论证。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6.1地址：北京市西城区大红罗厂6号 采购中心。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6.2联系人及联系电话： 尚旭 010-8357</w:t>
      </w:r>
      <w:r>
        <w:rPr>
          <w:rFonts w:ascii="宋体" w:hAnsi="宋体" w:eastAsia="宋体"/>
          <w:color w:val="000000"/>
          <w:sz w:val="18"/>
          <w:szCs w:val="18"/>
        </w:rPr>
        <w:t>6835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6.3电子邮箱：CGZX@pkufh.com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hint="eastAsia" w:ascii="宋体" w:hAnsi="宋体" w:eastAsia="宋体"/>
          <w:sz w:val="18"/>
          <w:szCs w:val="18"/>
        </w:rPr>
        <w:t xml:space="preserve">    20</w:t>
      </w:r>
      <w:r>
        <w:rPr>
          <w:rFonts w:ascii="宋体" w:hAnsi="宋体" w:eastAsia="宋体"/>
          <w:sz w:val="18"/>
          <w:szCs w:val="18"/>
        </w:rPr>
        <w:t>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10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30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7445F"/>
    <w:multiLevelType w:val="multilevel"/>
    <w:tmpl w:val="36B744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6CC640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1397</Characters>
  <Lines>11</Lines>
  <Paragraphs>3</Paragraphs>
  <TotalTime>1</TotalTime>
  <ScaleCrop>false</ScaleCrop>
  <LinksUpToDate>false</LinksUpToDate>
  <CharactersWithSpaces>1638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咸鱼</cp:lastModifiedBy>
  <cp:lastPrinted>2022-09-22T05:53:00Z</cp:lastPrinted>
  <dcterms:modified xsi:type="dcterms:W3CDTF">2023-10-30T06:09:39Z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