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000000"/>
          <w:sz w:val="18"/>
          <w:szCs w:val="18"/>
        </w:rPr>
      </w:pPr>
      <w:r>
        <w:rPr>
          <w:rFonts w:ascii="宋体" w:hAnsi="宋体" w:eastAsia="宋体"/>
          <w:b/>
          <w:color w:val="000000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000000"/>
          <w:sz w:val="18"/>
          <w:szCs w:val="18"/>
        </w:rPr>
        <w:t>院呼吸和危重症医学科多角度翻身床项目</w:t>
      </w:r>
      <w:r>
        <w:rPr>
          <w:rFonts w:ascii="宋体" w:hAnsi="宋体" w:eastAsia="宋体"/>
          <w:b/>
          <w:color w:val="000000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000000"/>
          <w:sz w:val="18"/>
          <w:szCs w:val="18"/>
        </w:rPr>
        <w:t>采购中心</w:t>
      </w:r>
      <w:r>
        <w:rPr>
          <w:rFonts w:ascii="宋体" w:hAnsi="宋体" w:eastAsia="宋体"/>
          <w:color w:val="000000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1.1项目名称：北京大学第一医院</w:t>
      </w:r>
      <w:r>
        <w:rPr>
          <w:rFonts w:hint="eastAsia" w:ascii="宋体" w:hAnsi="宋体" w:eastAsia="宋体"/>
          <w:sz w:val="18"/>
          <w:szCs w:val="18"/>
        </w:rPr>
        <w:t>呼吸和危重症医学科多角度翻身床项目</w:t>
      </w:r>
    </w:p>
    <w:p>
      <w:pPr>
        <w:spacing w:after="20"/>
        <w:jc w:val="left"/>
        <w:rPr>
          <w:rFonts w:hint="default" w:ascii="宋体" w:hAnsi="宋体" w:eastAsia="宋体"/>
          <w:sz w:val="18"/>
          <w:szCs w:val="18"/>
          <w:lang w:val="en-US" w:eastAsia="zh-CN"/>
        </w:rPr>
      </w:pPr>
      <w:r>
        <w:rPr>
          <w:rFonts w:ascii="宋体" w:hAnsi="宋体" w:eastAsia="宋体"/>
          <w:sz w:val="18"/>
          <w:szCs w:val="18"/>
        </w:rPr>
        <w:t>1.2采购论证编号：CGZX-HW-2023-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1667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1.3使用科室：北京大学第一医院</w:t>
      </w:r>
      <w:r>
        <w:rPr>
          <w:rFonts w:hint="eastAsia" w:ascii="宋体" w:hAnsi="宋体" w:eastAsia="宋体"/>
          <w:sz w:val="18"/>
          <w:szCs w:val="18"/>
        </w:rPr>
        <w:t>呼吸和危重症医学科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 xml:space="preserve">    电话：010-83576835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1.5资金来源：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医院</w:t>
      </w:r>
      <w:r>
        <w:rPr>
          <w:rFonts w:ascii="宋体" w:hAnsi="宋体" w:eastAsia="宋体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ascii="宋体" w:hAnsi="宋体" w:eastAsia="宋体"/>
          <w:color w:val="000000"/>
          <w:sz w:val="18"/>
          <w:szCs w:val="18"/>
        </w:rPr>
        <w:t>1.7采购内容</w:t>
      </w:r>
    </w:p>
    <w:tbl>
      <w:tblPr>
        <w:tblStyle w:val="5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9"/>
        <w:gridCol w:w="5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exact"/>
        </w:trPr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exact"/>
        </w:trPr>
        <w:tc>
          <w:tcPr>
            <w:tcW w:w="3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多角度翻身床</w:t>
            </w:r>
          </w:p>
        </w:tc>
        <w:tc>
          <w:tcPr>
            <w:tcW w:w="5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基本要求:病床电动操作，具备整体升降、背部升降、膝部升降、前/后倾等功能。产品生产厂家通过CFDA认证、CE、FDA 认证(提供证书扫描件或复印件)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床板倾斜度:头背部:0~77°;膝部: 0~30;腿部床体下折75°;可调节(完全满足无偏)；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具备腿部床板电动伸缩功能，提供足部支撑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承重≥295kg；</w:t>
            </w:r>
          </w:p>
          <w:p>
            <w:pPr>
              <w:pStyle w:val="11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1台。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2.3 必须向北京大学第一医院采购中心报名，并提供要求的资质文件参加资格预审。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3.1供应商需在</w:t>
      </w:r>
      <w:r>
        <w:rPr>
          <w:rFonts w:hint="eastAsia" w:ascii="宋体" w:hAnsi="宋体" w:eastAsia="宋体"/>
          <w:sz w:val="18"/>
          <w:szCs w:val="18"/>
        </w:rPr>
        <w:t>公示期202</w:t>
      </w:r>
      <w:r>
        <w:rPr>
          <w:rFonts w:ascii="宋体" w:hAnsi="宋体" w:eastAsia="宋体"/>
          <w:sz w:val="18"/>
          <w:szCs w:val="18"/>
        </w:rPr>
        <w:t>3</w:t>
      </w:r>
      <w:r>
        <w:rPr>
          <w:rFonts w:hint="eastAsia" w:ascii="宋体" w:hAnsi="宋体" w:eastAsia="宋体"/>
          <w:sz w:val="18"/>
          <w:szCs w:val="18"/>
        </w:rPr>
        <w:t>年</w:t>
      </w:r>
      <w:r>
        <w:rPr>
          <w:rFonts w:ascii="宋体" w:hAnsi="宋体" w:eastAsia="宋体"/>
          <w:sz w:val="18"/>
          <w:szCs w:val="18"/>
        </w:rPr>
        <w:t>1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29</w:t>
      </w:r>
      <w:r>
        <w:rPr>
          <w:rFonts w:hint="eastAsia" w:ascii="宋体" w:hAnsi="宋体" w:eastAsia="宋体"/>
          <w:sz w:val="18"/>
          <w:szCs w:val="18"/>
        </w:rPr>
        <w:t>日-202</w:t>
      </w:r>
      <w:r>
        <w:rPr>
          <w:rFonts w:ascii="宋体" w:hAnsi="宋体" w:eastAsia="宋体"/>
          <w:sz w:val="18"/>
          <w:szCs w:val="18"/>
        </w:rPr>
        <w:t>3</w:t>
      </w:r>
      <w:r>
        <w:rPr>
          <w:rFonts w:hint="eastAsia" w:ascii="宋体" w:hAnsi="宋体" w:eastAsia="宋体"/>
          <w:sz w:val="18"/>
          <w:szCs w:val="18"/>
        </w:rPr>
        <w:t>年</w:t>
      </w:r>
      <w:r>
        <w:rPr>
          <w:rFonts w:ascii="宋体" w:hAnsi="宋体" w:eastAsia="宋体"/>
          <w:sz w:val="18"/>
          <w:szCs w:val="18"/>
        </w:rPr>
        <w:t>1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5</w:t>
      </w:r>
      <w:r>
        <w:rPr>
          <w:rFonts w:hint="eastAsia" w:ascii="宋体" w:hAnsi="宋体" w:eastAsia="宋体"/>
          <w:sz w:val="18"/>
          <w:szCs w:val="18"/>
        </w:rPr>
        <w:t>日下午16:00前，将供应商资质（含联系人、联系方式）及相关资料按照“</w:t>
      </w:r>
      <w:r>
        <w:rPr>
          <w:rFonts w:hint="eastAsia" w:ascii="宋体" w:hAnsi="宋体" w:eastAsia="宋体"/>
          <w:color w:val="FF0000"/>
          <w:sz w:val="18"/>
          <w:szCs w:val="18"/>
        </w:rPr>
        <w:t>项目名称-报名单位名称</w:t>
      </w:r>
      <w:r>
        <w:rPr>
          <w:rFonts w:hint="eastAsia" w:ascii="宋体" w:hAnsi="宋体" w:eastAsia="宋体"/>
          <w:sz w:val="18"/>
          <w:szCs w:val="18"/>
        </w:rPr>
        <w:t>” 的邮件标题格式，发送至</w:t>
      </w:r>
      <w:r>
        <w:rPr>
          <w:rFonts w:hint="eastAsia" w:ascii="宋体" w:hAnsi="宋体" w:eastAsia="宋体"/>
          <w:b/>
          <w:sz w:val="18"/>
          <w:szCs w:val="18"/>
        </w:rPr>
        <w:t>CGZX@pkufh.com</w:t>
      </w:r>
      <w:r>
        <w:rPr>
          <w:rFonts w:hint="eastAsia" w:ascii="宋体" w:hAnsi="宋体" w:eastAsia="宋体"/>
          <w:sz w:val="18"/>
          <w:szCs w:val="18"/>
        </w:rPr>
        <w:t>进行线上报名，未按标题格式发送或逾期发送无效。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3.2 供应商需在</w:t>
      </w:r>
      <w:bookmarkStart w:id="0" w:name="_Hlk116466592"/>
      <w:r>
        <w:rPr>
          <w:rFonts w:hint="eastAsia" w:ascii="宋体" w:hAnsi="宋体" w:eastAsia="宋体"/>
          <w:sz w:val="18"/>
          <w:szCs w:val="18"/>
        </w:rPr>
        <w:t>2023年</w:t>
      </w:r>
      <w:r>
        <w:rPr>
          <w:rFonts w:ascii="宋体" w:hAnsi="宋体" w:eastAsia="宋体"/>
          <w:sz w:val="18"/>
          <w:szCs w:val="18"/>
        </w:rPr>
        <w:t>1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6</w:t>
      </w:r>
      <w:bookmarkStart w:id="1" w:name="_GoBack"/>
      <w:bookmarkEnd w:id="1"/>
      <w:r>
        <w:rPr>
          <w:rFonts w:hint="eastAsia" w:ascii="宋体" w:hAnsi="宋体" w:eastAsia="宋体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sz w:val="18"/>
          <w:szCs w:val="18"/>
        </w:rPr>
        <w:t>上午</w:t>
      </w:r>
      <w:r>
        <w:rPr>
          <w:rFonts w:ascii="宋体" w:hAnsi="宋体" w:eastAsia="宋体"/>
          <w:sz w:val="18"/>
          <w:szCs w:val="18"/>
        </w:rPr>
        <w:t>9</w:t>
      </w:r>
      <w:r>
        <w:rPr>
          <w:rFonts w:hint="eastAsia" w:ascii="宋体" w:hAnsi="宋体" w:eastAsia="宋体"/>
          <w:sz w:val="18"/>
          <w:szCs w:val="18"/>
        </w:rPr>
        <w:t>:00-1</w:t>
      </w:r>
      <w:r>
        <w:rPr>
          <w:rFonts w:ascii="宋体" w:hAnsi="宋体" w:eastAsia="宋体"/>
          <w:sz w:val="18"/>
          <w:szCs w:val="18"/>
        </w:rPr>
        <w:t>0</w:t>
      </w:r>
      <w:r>
        <w:rPr>
          <w:rFonts w:hint="eastAsia" w:ascii="宋体" w:hAnsi="宋体" w:eastAsia="宋体"/>
          <w:sz w:val="18"/>
          <w:szCs w:val="18"/>
        </w:rPr>
        <w:t>:00到北京大学第一医院采购中心进行现场报名，逾期无效。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3.3报名时需提供资格预审要求的供应商资质及相关资料，</w:t>
      </w:r>
      <w:r>
        <w:rPr>
          <w:rFonts w:hint="eastAsia" w:ascii="宋体" w:hAnsi="宋体" w:eastAsia="宋体"/>
          <w:color w:val="FF0000"/>
          <w:sz w:val="18"/>
          <w:szCs w:val="18"/>
        </w:rPr>
        <w:t>另附一份技术参数、彩页、使用说明书及产品质量保证承诺书。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3.4资格预审资质要求：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3.4.1 企业法人营业执照(三证合一或五证合一)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3.4.2 医疗器械经营许可证或备案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3.4.3 法人授权书：授权书需法人签字;授权书后附法人、授权代表的身份证正反面复印件；授权书需包含授权代表联系方式及邮箱地址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 制造商全套资质证明（若参会供应商为制造商，则无需提供重复文件）：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3.4.5.1 医疗器械注册证或备案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3.4.5.2 企业法人营业执照(三证合一或五证合一)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3.4.5.3 医疗器械生产许可证（国产）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3.4.5.4 医疗器械经营许可证或备案（进口）</w:t>
      </w:r>
    </w:p>
    <w:p>
      <w:pPr>
        <w:spacing w:after="20"/>
        <w:jc w:val="left"/>
        <w:rPr>
          <w:rFonts w:hint="eastAsia" w:ascii="宋体" w:hAnsi="宋体" w:eastAsia="宋体"/>
          <w:sz w:val="18"/>
          <w:szCs w:val="18"/>
          <w:lang w:eastAsia="zh-CN"/>
        </w:rPr>
      </w:pPr>
      <w:r>
        <w:rPr>
          <w:rFonts w:ascii="宋体" w:hAnsi="宋体" w:eastAsia="宋体"/>
          <w:sz w:val="18"/>
          <w:szCs w:val="18"/>
        </w:rPr>
        <w:t>3.4.6 制造商出具的授权函</w:t>
      </w:r>
      <w:r>
        <w:rPr>
          <w:rFonts w:hint="eastAsia" w:ascii="宋体" w:hAnsi="宋体" w:eastAsia="宋体"/>
          <w:sz w:val="18"/>
          <w:szCs w:val="18"/>
          <w:lang w:eastAsia="zh-CN"/>
        </w:rPr>
        <w:t>：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3.4.6.1 授权时间不得少于1年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3.4.6.2 进口产品需提供原文授权及翻译件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3.4.8 附有技术参数的正规印刷设备彩页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3.4.9 计量器类器具需要提供: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3.4.9.1 进口:计量器具型式批准证书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3.4.9.2 国产:计量器具生产许可证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ascii="宋体" w:hAnsi="宋体" w:eastAsia="宋体"/>
          <w:sz w:val="18"/>
          <w:szCs w:val="18"/>
        </w:rPr>
        <w:t>3.4.10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>3</w:t>
      </w:r>
      <w:r>
        <w:rPr>
          <w:rFonts w:ascii="宋体" w:hAnsi="宋体" w:eastAsia="宋体"/>
          <w:sz w:val="18"/>
          <w:szCs w:val="18"/>
        </w:rPr>
        <w:t xml:space="preserve">.4.11 </w:t>
      </w:r>
      <w:r>
        <w:rPr>
          <w:rFonts w:hint="eastAsia" w:ascii="宋体" w:hAnsi="宋体" w:eastAsia="宋体"/>
          <w:sz w:val="18"/>
          <w:szCs w:val="18"/>
        </w:rPr>
        <w:t>如</w:t>
      </w:r>
      <w:r>
        <w:rPr>
          <w:rFonts w:ascii="宋体" w:hAnsi="宋体" w:eastAsia="宋体"/>
          <w:sz w:val="18"/>
          <w:szCs w:val="18"/>
        </w:rPr>
        <w:t>涉及与设备配套使用的专机专用耗材/试剂</w:t>
      </w:r>
      <w:r>
        <w:rPr>
          <w:rFonts w:hint="eastAsia" w:ascii="宋体" w:hAnsi="宋体" w:eastAsia="宋体"/>
          <w:sz w:val="18"/>
          <w:szCs w:val="18"/>
        </w:rPr>
        <w:t>，需提供厂家出具的专机专用说明及耗材/试剂的全套资质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5.1本次采购论证采用线下现场会议的形式。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5.2北京大学第一医院采购中心将以电话形式通知供应商参与采购论证。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6.1地址：北京市西城区大红罗厂6号 采购中心。</w:t>
      </w:r>
    </w:p>
    <w:p>
      <w:pPr>
        <w:spacing w:after="20"/>
        <w:jc w:val="left"/>
        <w:rPr>
          <w:rFonts w:hint="default" w:ascii="宋体" w:hAnsi="宋体" w:eastAsia="宋体"/>
          <w:color w:val="000000"/>
          <w:sz w:val="18"/>
          <w:szCs w:val="18"/>
          <w:lang w:val="en-US" w:eastAsia="zh-CN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6.2联系人及联系电话： 尚旭 010-8357</w:t>
      </w:r>
      <w:r>
        <w:rPr>
          <w:rFonts w:ascii="宋体" w:hAnsi="宋体" w:eastAsia="宋体"/>
          <w:color w:val="000000"/>
          <w:sz w:val="18"/>
          <w:szCs w:val="18"/>
        </w:rPr>
        <w:t>6835</w:t>
      </w:r>
      <w:r>
        <w:rPr>
          <w:rFonts w:hint="eastAsia" w:ascii="宋体" w:hAnsi="宋体" w:eastAsia="宋体"/>
          <w:color w:val="000000"/>
          <w:sz w:val="18"/>
          <w:szCs w:val="18"/>
          <w:lang w:val="en-US" w:eastAsia="zh-CN"/>
        </w:rPr>
        <w:tab/>
      </w:r>
      <w:r>
        <w:rPr>
          <w:rFonts w:hint="eastAsia" w:ascii="宋体" w:hAnsi="宋体" w:eastAsia="宋体"/>
          <w:color w:val="000000"/>
          <w:sz w:val="18"/>
          <w:szCs w:val="18"/>
          <w:lang w:val="en-US" w:eastAsia="zh-CN"/>
        </w:rPr>
        <w:t>韩露 010-83576385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6.3电子邮箱：CGZX@pkufh.com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000000"/>
          <w:sz w:val="18"/>
          <w:szCs w:val="18"/>
        </w:rPr>
      </w:pPr>
      <w:r>
        <w:rPr>
          <w:rFonts w:hint="eastAsia" w:ascii="宋体" w:hAnsi="宋体" w:eastAsia="宋体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hint="eastAsia" w:ascii="宋体" w:hAnsi="宋体" w:eastAsia="宋体"/>
          <w:sz w:val="18"/>
          <w:szCs w:val="18"/>
        </w:rPr>
        <w:t xml:space="preserve">    20</w:t>
      </w:r>
      <w:r>
        <w:rPr>
          <w:rFonts w:ascii="宋体" w:hAnsi="宋体" w:eastAsia="宋体"/>
          <w:sz w:val="18"/>
          <w:szCs w:val="18"/>
        </w:rPr>
        <w:t>23</w:t>
      </w:r>
      <w:r>
        <w:rPr>
          <w:rFonts w:hint="eastAsia" w:ascii="宋体" w:hAnsi="宋体" w:eastAsia="宋体"/>
          <w:sz w:val="18"/>
          <w:szCs w:val="18"/>
        </w:rPr>
        <w:t>年</w:t>
      </w:r>
      <w:r>
        <w:rPr>
          <w:rFonts w:ascii="宋体" w:hAnsi="宋体" w:eastAsia="宋体"/>
          <w:sz w:val="18"/>
          <w:szCs w:val="18"/>
        </w:rPr>
        <w:t>1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/>
          <w:sz w:val="18"/>
          <w:szCs w:val="18"/>
        </w:rPr>
        <w:t>月</w:t>
      </w:r>
      <w:r>
        <w:rPr>
          <w:rFonts w:hint="eastAsia" w:ascii="宋体" w:hAnsi="宋体" w:eastAsia="宋体"/>
          <w:sz w:val="18"/>
          <w:szCs w:val="18"/>
          <w:lang w:val="en-US" w:eastAsia="zh-CN"/>
        </w:rPr>
        <w:t>29</w:t>
      </w:r>
      <w:r>
        <w:rPr>
          <w:rFonts w:hint="eastAsia" w:ascii="宋体" w:hAnsi="宋体" w:eastAsia="宋体"/>
          <w:sz w:val="18"/>
          <w:szCs w:val="18"/>
        </w:rPr>
        <w:t>日</w:t>
      </w:r>
    </w:p>
    <w:p>
      <w:pPr>
        <w:spacing w:after="20"/>
        <w:jc w:val="left"/>
        <w:rPr>
          <w:rFonts w:ascii="宋体" w:hAnsi="宋体" w:eastAsia="宋体"/>
          <w:sz w:val="18"/>
          <w:szCs w:val="18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B7445F"/>
    <w:multiLevelType w:val="multilevel"/>
    <w:tmpl w:val="36B7445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5F648AB"/>
    <w:rsid w:val="07BB707B"/>
    <w:rsid w:val="0E9E72B9"/>
    <w:rsid w:val="10D947DD"/>
    <w:rsid w:val="12980F68"/>
    <w:rsid w:val="1BBD7D7B"/>
    <w:rsid w:val="1CA7792C"/>
    <w:rsid w:val="1CDD0FAF"/>
    <w:rsid w:val="1FE44244"/>
    <w:rsid w:val="21504832"/>
    <w:rsid w:val="226263D3"/>
    <w:rsid w:val="2DDB7157"/>
    <w:rsid w:val="2F5D1151"/>
    <w:rsid w:val="323D6FB6"/>
    <w:rsid w:val="3A456078"/>
    <w:rsid w:val="3C2E6B2D"/>
    <w:rsid w:val="40322DD7"/>
    <w:rsid w:val="41110EEC"/>
    <w:rsid w:val="442C44F8"/>
    <w:rsid w:val="45266630"/>
    <w:rsid w:val="479D6B98"/>
    <w:rsid w:val="4C793F79"/>
    <w:rsid w:val="512168A8"/>
    <w:rsid w:val="5E4F184B"/>
    <w:rsid w:val="64590EBC"/>
    <w:rsid w:val="64FB59A7"/>
    <w:rsid w:val="66CB3C28"/>
    <w:rsid w:val="66CC640B"/>
    <w:rsid w:val="6FF97415"/>
    <w:rsid w:val="71AA63DF"/>
    <w:rsid w:val="76312417"/>
    <w:rsid w:val="79B412B0"/>
    <w:rsid w:val="79DF2356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244</Words>
  <Characters>1397</Characters>
  <Lines>11</Lines>
  <Paragraphs>3</Paragraphs>
  <TotalTime>0</TotalTime>
  <ScaleCrop>false</ScaleCrop>
  <LinksUpToDate>false</LinksUpToDate>
  <CharactersWithSpaces>1638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2022-10-12T03:26:00Z</dcterms:created>
  <dc:creator>zhaoyuhan</dc:creator>
  <cp:lastModifiedBy>舵手</cp:lastModifiedBy>
  <cp:lastPrinted>2022-09-22T05:53:00Z</cp:lastPrinted>
  <dcterms:modified xsi:type="dcterms:W3CDTF">2023-11-29T07:04:31Z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D49E7ADB4B7B4E17893165325A6C128A_13</vt:lpwstr>
  </property>
</Properties>
</file>