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336" w:rsidRDefault="00F77336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F77336" w:rsidRPr="00F77336" w:rsidRDefault="00F77336" w:rsidP="00F77336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F77336">
        <w:rPr>
          <w:rFonts w:ascii="宋体" w:eastAsia="宋体" w:hAnsi="宋体" w:hint="eastAsia"/>
          <w:b/>
          <w:sz w:val="28"/>
          <w:szCs w:val="24"/>
        </w:rPr>
        <w:t>产品报价单</w:t>
      </w:r>
    </w:p>
    <w:tbl>
      <w:tblPr>
        <w:tblW w:w="12636" w:type="dxa"/>
        <w:jc w:val="center"/>
        <w:tblLook w:val="04A0" w:firstRow="1" w:lastRow="0" w:firstColumn="1" w:lastColumn="0" w:noHBand="0" w:noVBand="1"/>
      </w:tblPr>
      <w:tblGrid>
        <w:gridCol w:w="657"/>
        <w:gridCol w:w="2115"/>
        <w:gridCol w:w="2068"/>
        <w:gridCol w:w="854"/>
        <w:gridCol w:w="895"/>
        <w:gridCol w:w="1174"/>
        <w:gridCol w:w="1222"/>
        <w:gridCol w:w="1832"/>
        <w:gridCol w:w="1819"/>
      </w:tblGrid>
      <w:tr w:rsidR="00B4269B" w:rsidRPr="00DC7774" w:rsidTr="00B4269B">
        <w:trPr>
          <w:trHeight w:val="454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C4649F" w:rsidRDefault="00C576A4" w:rsidP="00B42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黑体"/>
                <w:kern w:val="0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Cs w:val="24"/>
              </w:rPr>
              <w:t>品牌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C4649F" w:rsidRDefault="00B4269B" w:rsidP="00B42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黑体"/>
                <w:kern w:val="0"/>
                <w:szCs w:val="24"/>
              </w:rPr>
            </w:pPr>
            <w:r>
              <w:rPr>
                <w:rFonts w:asciiTheme="minorEastAsia" w:hAnsiTheme="minorEastAsia" w:cs="黑体" w:hint="eastAsia"/>
                <w:kern w:val="0"/>
                <w:szCs w:val="24"/>
              </w:rPr>
              <w:t>规格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Pr="002178A1" w:rsidRDefault="00B4269B" w:rsidP="00B4269B">
            <w:pPr>
              <w:jc w:val="center"/>
            </w:pPr>
            <w:r w:rsidRPr="002178A1">
              <w:rPr>
                <w:rFonts w:hint="eastAsia"/>
              </w:rPr>
              <w:t>供货期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4269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保修期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最终成交价</w:t>
            </w:r>
          </w:p>
        </w:tc>
      </w:tr>
      <w:tr w:rsidR="00B4269B" w:rsidRPr="00DC7774" w:rsidTr="00B4269B">
        <w:trPr>
          <w:trHeight w:val="454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C4649F" w:rsidRDefault="00C576A4" w:rsidP="00B42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黑体"/>
                <w:kern w:val="0"/>
                <w:szCs w:val="24"/>
              </w:rPr>
            </w:pPr>
            <w:r w:rsidRPr="00C576A4">
              <w:rPr>
                <w:rFonts w:asciiTheme="minorEastAsia" w:hAnsiTheme="minorEastAsia" w:cs="黑体" w:hint="eastAsia"/>
                <w:kern w:val="0"/>
                <w:szCs w:val="24"/>
              </w:rPr>
              <w:t>西门子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C4649F" w:rsidRDefault="00C576A4" w:rsidP="00B4269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hAnsiTheme="minorEastAsia" w:cs="黑体"/>
                <w:kern w:val="0"/>
                <w:szCs w:val="24"/>
              </w:rPr>
            </w:pPr>
            <w:r w:rsidRPr="00C576A4">
              <w:rPr>
                <w:rFonts w:asciiTheme="minorEastAsia" w:hAnsiTheme="minorEastAsia" w:cs="黑体" w:hint="eastAsia"/>
                <w:kern w:val="0"/>
                <w:szCs w:val="24"/>
              </w:rPr>
              <w:t>3WN6，2000A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C576A4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DC7774" w:rsidRDefault="00B4269B" w:rsidP="00B4269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269B" w:rsidRPr="00DC7774" w:rsidRDefault="00B4269B" w:rsidP="00B4269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4269B" w:rsidRPr="00DC7774" w:rsidTr="00B4269B">
        <w:trPr>
          <w:trHeight w:val="454"/>
          <w:jc w:val="center"/>
        </w:trPr>
        <w:tc>
          <w:tcPr>
            <w:tcW w:w="89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8A04AC" w:rsidRDefault="00B4269B" w:rsidP="00B4269B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DC777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注：以上报价需包含配件、安装、运输、税金等所需全部费用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269B" w:rsidRPr="008A04AC" w:rsidRDefault="00B4269B" w:rsidP="00B4269B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8A04AC">
              <w:rPr>
                <w:rFonts w:ascii="宋体" w:eastAsia="宋体" w:hAnsi="宋体" w:cs="宋体" w:hint="eastAsia"/>
                <w:color w:val="000000"/>
                <w:kern w:val="0"/>
              </w:rPr>
              <w:t>合计：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69B" w:rsidRPr="008A04AC" w:rsidRDefault="00B4269B" w:rsidP="00B4269B">
            <w:pPr>
              <w:widowControl/>
              <w:rPr>
                <w:rFonts w:ascii="宋体" w:eastAsia="宋体" w:hAnsi="宋体" w:cs="宋体"/>
                <w:color w:val="000000"/>
                <w:kern w:val="0"/>
              </w:rPr>
            </w:pPr>
            <w:r w:rsidRPr="008A04AC">
              <w:rPr>
                <w:rFonts w:ascii="宋体" w:eastAsia="宋体" w:hAnsi="宋体" w:cs="宋体" w:hint="eastAsia"/>
                <w:color w:val="000000"/>
                <w:kern w:val="0"/>
              </w:rPr>
              <w:t>合计：</w:t>
            </w:r>
          </w:p>
        </w:tc>
      </w:tr>
    </w:tbl>
    <w:p w:rsidR="00002B10" w:rsidRPr="00DC7774" w:rsidRDefault="00002B10" w:rsidP="00F738AC">
      <w:pPr>
        <w:jc w:val="left"/>
        <w:rPr>
          <w:rFonts w:ascii="宋体" w:eastAsia="宋体" w:hAnsi="宋体"/>
          <w:sz w:val="24"/>
          <w:szCs w:val="24"/>
        </w:rPr>
      </w:pPr>
    </w:p>
    <w:p w:rsidR="004113AC" w:rsidRPr="004113AC" w:rsidRDefault="004113AC" w:rsidP="004113AC">
      <w:pPr>
        <w:rPr>
          <w:rFonts w:ascii="宋体" w:eastAsia="宋体" w:hAnsi="宋体" w:hint="eastAsia"/>
          <w:sz w:val="24"/>
          <w:szCs w:val="24"/>
        </w:rPr>
      </w:pPr>
      <w:bookmarkStart w:id="1" w:name="_Hlk160806377"/>
      <w:r>
        <w:rPr>
          <w:rFonts w:ascii="宋体" w:eastAsia="宋体" w:hAnsi="宋体" w:hint="eastAsia"/>
          <w:sz w:val="24"/>
          <w:szCs w:val="24"/>
        </w:rPr>
        <w:t>注：</w:t>
      </w:r>
      <w:r w:rsidRPr="004113AC">
        <w:rPr>
          <w:rFonts w:ascii="宋体" w:eastAsia="宋体" w:hAnsi="宋体" w:hint="eastAsia"/>
          <w:sz w:val="24"/>
          <w:szCs w:val="24"/>
        </w:rPr>
        <w:t>以上表格，除“最终成交价”外不允许手写，不允许有空项。</w:t>
      </w:r>
    </w:p>
    <w:p w:rsidR="00F77336" w:rsidRPr="002178A1" w:rsidRDefault="004113AC" w:rsidP="004113A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4113AC">
        <w:rPr>
          <w:rFonts w:ascii="宋体" w:eastAsia="宋体" w:hAnsi="宋体" w:hint="eastAsia"/>
          <w:sz w:val="24"/>
          <w:szCs w:val="24"/>
        </w:rPr>
        <w:t>允许二次报价，可现场修改一次成交价，并需供应商代表再次签字确认，之后不再接受任何形式的内容修改。</w:t>
      </w:r>
    </w:p>
    <w:bookmarkEnd w:id="1"/>
    <w:p w:rsidR="00F77336" w:rsidRDefault="00583793">
      <w:pPr>
        <w:widowControl/>
        <w:jc w:val="left"/>
        <w:rPr>
          <w:rFonts w:ascii="宋体" w:eastAsia="宋体" w:hAnsi="宋体"/>
          <w:sz w:val="24"/>
          <w:szCs w:val="24"/>
        </w:rPr>
        <w:sectPr w:rsidR="00F77336" w:rsidSect="00F77336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宋体" w:eastAsia="宋体" w:hAnsi="宋体"/>
          <w:sz w:val="24"/>
          <w:szCs w:val="24"/>
        </w:rPr>
        <w:br w:type="page"/>
      </w:r>
    </w:p>
    <w:p w:rsidR="00583793" w:rsidRDefault="00583793">
      <w:pPr>
        <w:widowControl/>
        <w:jc w:val="left"/>
        <w:rPr>
          <w:rFonts w:ascii="宋体" w:eastAsia="宋体" w:hAnsi="宋体"/>
          <w:sz w:val="24"/>
          <w:szCs w:val="24"/>
        </w:rPr>
      </w:pPr>
    </w:p>
    <w:p w:rsidR="00583793" w:rsidRPr="00583793" w:rsidRDefault="00583793" w:rsidP="00583793">
      <w:pPr>
        <w:jc w:val="center"/>
        <w:rPr>
          <w:rFonts w:ascii="方正大黑简体" w:eastAsia="方正大黑简体" w:hAnsi="黑体" w:cs="Arial"/>
          <w:bCs/>
          <w:sz w:val="32"/>
          <w:szCs w:val="36"/>
        </w:rPr>
      </w:pPr>
      <w:r w:rsidRPr="00583793">
        <w:rPr>
          <w:rFonts w:ascii="方正大黑简体" w:eastAsia="方正大黑简体" w:hAnsi="黑体" w:cs="Arial" w:hint="eastAsia"/>
          <w:bCs/>
          <w:sz w:val="36"/>
          <w:szCs w:val="36"/>
        </w:rPr>
        <w:t>北京大学第一医院采购及招投标</w:t>
      </w:r>
    </w:p>
    <w:p w:rsidR="00583793" w:rsidRPr="00583793" w:rsidRDefault="00583793" w:rsidP="00583793">
      <w:pPr>
        <w:spacing w:line="360" w:lineRule="auto"/>
        <w:jc w:val="center"/>
        <w:rPr>
          <w:rFonts w:ascii="方正大黑简体" w:eastAsia="方正大黑简体" w:hAnsi="黑体" w:cs="Arial"/>
          <w:b/>
          <w:bCs/>
          <w:sz w:val="44"/>
          <w:szCs w:val="52"/>
        </w:rPr>
      </w:pPr>
      <w:r w:rsidRPr="00583793">
        <w:rPr>
          <w:rFonts w:ascii="方正大黑简体" w:eastAsia="方正大黑简体" w:hAnsi="黑体" w:cs="Arial" w:hint="eastAsia"/>
          <w:bCs/>
          <w:sz w:val="44"/>
          <w:szCs w:val="52"/>
        </w:rPr>
        <w:t>廉洁协议书</w:t>
      </w:r>
    </w:p>
    <w:p w:rsidR="00583793" w:rsidRPr="00583793" w:rsidRDefault="00583793" w:rsidP="00583793">
      <w:pPr>
        <w:spacing w:line="400" w:lineRule="exact"/>
        <w:rPr>
          <w:rFonts w:ascii="Arial" w:eastAsia="宋体" w:hAnsi="Arial" w:cs="Arial"/>
          <w:sz w:val="24"/>
          <w:szCs w:val="20"/>
        </w:rPr>
      </w:pPr>
    </w:p>
    <w:p w:rsidR="00583793" w:rsidRPr="00583793" w:rsidRDefault="00583793" w:rsidP="00583793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245745</wp:posOffset>
                </wp:positionV>
                <wp:extent cx="4124325" cy="0"/>
                <wp:effectExtent l="10160" t="11430" r="8890" b="762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24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4150A" id="直接连接符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1pt,19.35pt" to="385.8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LZLAIAADMEAAAOAAAAZHJzL2Uyb0RvYy54bWysU8GO0zAQvSPxD5bv3TTdtLRR0xVqWi4L&#10;VNrlA1zbaSwc27LdphXiF/gBpL3BiSN3/oblMxi7TbW7XBAiB2fGM35+M/M8vdo3Eu24dUKrAqcX&#10;fYy4opoJtSnwu9tlb4yR80QxIrXiBT5wh69mz59NW5Pzga61ZNwiAFEub02Ba+9NniSO1rwh7kIb&#10;riBYadsQD67dJMySFtAbmQz6/VHSasuM1ZQ7B7vlMYhnEb+qOPVvq8pxj2SBgZuPq43rOqzJbEry&#10;jSWmFvREg/wDi4YIBZeeoUriCdpa8QdUI6jVTlf+guom0VUlKI81QDVp/0k1NzUxPNYCzXHm3Cb3&#10;/2Dpm93KIsEKPMJIkQZGdP/5+89PX379uIP1/ttXNApNao3LIXeuVjaUSffqxlxr+t4hpec1URse&#10;yd4eDCCk4UTy6EhwnIGr1u1rzSCHbL2OHdtXtgmQ0Au0j4M5nAfD9x5R2MzSQXY5GGJEu1hC8u6g&#10;sc6/4rpBwSiwFCr0jORkd+18IELyLiVsK70UUsa5S4XaAk+GgBwiTkvBQjA6drOeS4t2JCgnfrGq&#10;J2lWbxWLYDUnbHGyPRHyaMPlUgU8KAXonKyjND5M+pPFeDHOetlgtOhl/bLsvVzOs95omb4Ylpfl&#10;fF6mHwO1NMtrwRhXgV0n0zT7OxmcHsxRYGehntuQPEaP/QKy3T+SjrMM4zsKYa3ZYWW7GYMyY/Lp&#10;FQXpP/TBfvjWZ78BAAD//wMAUEsDBBQABgAIAAAAIQB4aUeJ3AAAAAkBAAAPAAAAZHJzL2Rvd25y&#10;ZXYueG1sTI9BT8MwDIXvSPyHyEhcpi1dJ9GpNJ0Q0BsXBmhXrzFtReN0TbYVfj1GHODmZz89f6/Y&#10;TK5XJxpD59nAcpGAIq697bgx8PpSzdegQkS22HsmA58UYFNeXhSYW3/mZzptY6MkhEOOBtoYh1zr&#10;ULfkMCz8QCy3dz86jCLHRtsRzxLuep0myY122LF8aHGg+5bqj+3RGQjVGx2qr1k9S3arxlN6eHh6&#10;RGOur6a7W1CRpvhnhh98QYdSmPb+yDaoXnSapmI1sFpnoMSQZUsZ9r8LXRb6f4PyGwAA//8DAFBL&#10;AQItABQABgAIAAAAIQC2gziS/gAAAOEBAAATAAAAAAAAAAAAAAAAAAAAAABbQ29udGVudF9UeXBl&#10;c10ueG1sUEsBAi0AFAAGAAgAAAAhADj9If/WAAAAlAEAAAsAAAAAAAAAAAAAAAAALwEAAF9yZWxz&#10;Ly5yZWxzUEsBAi0AFAAGAAgAAAAhAOCKotksAgAAMwQAAA4AAAAAAAAAAAAAAAAALgIAAGRycy9l&#10;Mm9Eb2MueG1sUEsBAi0AFAAGAAgAAAAhAHhpR4ncAAAACQEAAA8AAAAAAAAAAAAAAAAAhgQAAGRy&#10;cy9kb3ducmV2LnhtbFBLBQYAAAAABAAEAPMAAACPBQAAAAA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项目名称：</w:t>
      </w:r>
    </w:p>
    <w:p w:rsidR="00583793" w:rsidRPr="00583793" w:rsidRDefault="00583793" w:rsidP="00583793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252095</wp:posOffset>
                </wp:positionV>
                <wp:extent cx="1791335" cy="0"/>
                <wp:effectExtent l="9525" t="5080" r="8890" b="1397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13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2F8EE"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05pt,19.85pt" to="38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V0iLgIAADMEAAAOAAAAZHJzL2Uyb0RvYy54bWysU82O0zAQviPxDpbvbZr+7LZR0xVqWi4L&#10;VNrlAVzbaSwc27LdphXiFXgBpL3BiSN33oblMRi7TdWFC0Lk4Iw9M5+/mfk8vdnXEu24dUKrHKfd&#10;HkZcUc2E2uT47f2yM8bIeaIYkVrxHB+4wzez58+mjcl4X1daMm4RgCiXNSbHlfcmSxJHK14T19WG&#10;K3CW2tbEw9ZuEmZJA+i1TPq93lXSaMuM1ZQ7B6fF0YlnEb8sOfVvytJxj2SOgZuPq43rOqzJbEqy&#10;jSWmEvREg/wDi5oIBZeeoQriCdpa8QdULajVTpe+S3Wd6LIUlMcaoJq091s1dxUxPNYCzXHm3Cb3&#10;/2Dp693KIsFyPMJIkRpG9Pjp24+Pn39+f4D18esXNApNaozLIHauVjaUSffqztxq+s4hpecVURse&#10;yd4fDCCkISN5khI2zsBV6+aVZhBDtl7Hju1LWwdI6AXax8EczoPhe48oHKbXk3QwAIa09SUkaxON&#10;df4l1zUKRo6lUKFnJCO7W+cDEZK1IeFY6aWQMs5dKtTkeDLqj2KC01Kw4Axhzm7Wc2nRjgTlxC9W&#10;BZ7LMKu3ikWwihO2ONmeCHm04XKpAh6UAnRO1lEa7ye9yWK8GA87w/7VojPsFUXnxXI+7Fwt0+tR&#10;MSjm8yL9EKilw6wSjHEV2LUyTYd/J4PTgzkK7CzUcxuSp+ixX0C2/UfScZZhfEchrDU7rGw7Y1Bm&#10;DD69oiD9yz3Yl2999gsAAP//AwBQSwMEFAAGAAgAAAAhAGxAujzeAAAACQEAAA8AAABkcnMvZG93&#10;bnJldi54bWxMj8FOwzAMhu9IvENkJC4TS9YhWkrTCQG9cWGAuHqNaSsap2uyrfD0C9oBjrY//f7+&#10;YjXZXuxp9J1jDYu5AkFcO9Nxo+HttbrKQPiAbLB3TBq+ycOqPD8rMDfuwC+0X4dGxBD2OWpoQxhy&#10;KX3dkkU/dwNxvH260WKI49hIM+IhhtteJkrdSIsdxw8tDvTQUv213lkNvnqnbfUzq2fqY9k4SraP&#10;z0+o9eXFdH8HItAU/mD41Y/qUEanjdux8aLXcJ1li4hqWN6mICKQpioBsTktZFnI/w3KIwAAAP//&#10;AwBQSwECLQAUAAYACAAAACEAtoM4kv4AAADhAQAAEwAAAAAAAAAAAAAAAAAAAAAAW0NvbnRlbnRf&#10;VHlwZXNdLnhtbFBLAQItABQABgAIAAAAIQA4/SH/1gAAAJQBAAALAAAAAAAAAAAAAAAAAC8BAABf&#10;cmVscy8ucmVsc1BLAQItABQABgAIAAAAIQB+yV0iLgIAADMEAAAOAAAAAAAAAAAAAAAAAC4CAABk&#10;cnMvZTJvRG9jLnhtbFBLAQItABQABgAIAAAAIQBsQLo83gAAAAkBAAAPAAAAAAAAAAAAAAAAAIgE&#10;AABkcnMvZG93bnJldi54bWxQSwUGAAAAAAQABADzAAAAkwUAAAAA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医院招标投标办公室（甲方）：北京大学第一医院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</w:t>
      </w:r>
    </w:p>
    <w:p w:rsidR="00583793" w:rsidRPr="00583793" w:rsidRDefault="00583793" w:rsidP="00583793">
      <w:pPr>
        <w:spacing w:line="400" w:lineRule="exact"/>
        <w:jc w:val="lef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noProof/>
          <w:sz w:val="2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1452245</wp:posOffset>
                </wp:positionH>
                <wp:positionV relativeFrom="paragraph">
                  <wp:posOffset>239395</wp:posOffset>
                </wp:positionV>
                <wp:extent cx="3448050" cy="0"/>
                <wp:effectExtent l="10160" t="8255" r="8890" b="1079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D35FA" id="直接连接符 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35pt,18.85pt" to="385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dI/LgIAADMEAAAOAAAAZHJzL2Uyb0RvYy54bWysU82O0zAQviPxDpbvbZJuurRR0xVqWi4L&#10;VNrlAVzbaSwc27LdphXiFXgBJG5w4sidt2F5DMbuj7pwQYgcnLFn5vM3M58nN7tWoi23TmhV4qyf&#10;YsQV1UyodYnf3C96I4ycJ4oRqRUv8Z47fDN9+mTSmYIPdKMl4xYBiHJFZ0rceG+KJHG04S1xfW24&#10;AmetbUs8bO06YZZ0gN7KZJCm10mnLTNWU+4cnFYHJ55G/Lrm1L+ua8c9kiUGbj6uNq6rsCbTCSnW&#10;lphG0CMN8g8sWiIUXHqGqognaGPFH1CtoFY7Xfs+1W2i61pQHmuAarL0t2ruGmJ4rAWa48y5Te7/&#10;wdJX26VFgpU4x0iRFkb08PHbjw+ff37/BOvD1y8oD03qjCsgdqaWNpRJd+rO3Gr61iGlZw1Rax7J&#10;3u8NIGQhI3mUEjbOwFWr7qVmEEM2XseO7WrbBkjoBdrFwezPg+E7jygcXuX5KB3C/OjJl5DilGis&#10;8y+4blEwSiyFCj0jBdneOh+IkOIUEo6VXggp49ylQl2Jx8PBMCY4LQULzhDm7Ho1kxZtSVBO/GJV&#10;4LkMs3qjWARrOGHzo+2JkAcbLpcq4EEpQOdoHaTxbpyO56P5KO/lg+t5L0+rqvd8Mct714vs2bC6&#10;qmazKnsfqGV50QjGuArsTjLN8r+TwfHBHAR2Fuq5Dclj9NgvIHv6R9JxlmF8ByGsNNsv7WnGoMwY&#10;fHxFQfqXe7Av3/r0FwAAAP//AwBQSwMEFAAGAAgAAAAhAMMe9KTcAAAACQEAAA8AAABkcnMvZG93&#10;bnJldi54bWxMj81OwzAQhO9IvIO1SFyq1mkqkSrEqRCQGxcKqNdtvCQR8TqN3Tbw9CziAKf9G818&#10;W2wm16sTjaHzbGC5SEAR19523Bh4fanma1AhIlvsPZOBTwqwKS8vCsytP/MznbaxUWLCIUcDbYxD&#10;rnWoW3IYFn4gltu7Hx1GGcdG2xHPYu56nSbJjXbYsSS0ONB9S/XH9ugMhOqNDtXXrJ4lu1XjKT08&#10;PD2iMddX090tqEhT/BPDD76gQylMe39kG1RvIE3XmUgNrDKpIsiypTT734UuC/3/g/IbAAD//wMA&#10;UEsBAi0AFAAGAAgAAAAhALaDOJL+AAAA4QEAABMAAAAAAAAAAAAAAAAAAAAAAFtDb250ZW50X1R5&#10;cGVzXS54bWxQSwECLQAUAAYACAAAACEAOP0h/9YAAACUAQAACwAAAAAAAAAAAAAAAAAvAQAAX3Jl&#10;bHMvLnJlbHNQSwECLQAUAAYACAAAACEAf/HSPy4CAAAzBAAADgAAAAAAAAAAAAAAAAAuAgAAZHJz&#10;L2Uyb0RvYy54bWxQSwECLQAUAAYACAAAACEAwx70pNwAAAAJAQAADwAAAAAAAAAAAAAAAACIBAAA&#10;ZHJzL2Rvd25yZXYueG1sUEsFBgAAAAAEAAQA8wAAAJEFAAAAAA==&#10;"/>
            </w:pict>
          </mc:Fallback>
        </mc:AlternateConten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投标供应商</w:t>
      </w:r>
      <w:r w:rsidRPr="00583793">
        <w:rPr>
          <w:rFonts w:ascii="Times New Roman" w:eastAsia="宋体" w:hAnsi="Times New Roman" w:cs="Times New Roman"/>
          <w:sz w:val="22"/>
          <w:szCs w:val="28"/>
        </w:rPr>
        <w:t>（乙方）：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  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为加强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廉政建设，规范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采购及招投标的</w:t>
      </w:r>
      <w:r w:rsidRPr="00583793">
        <w:rPr>
          <w:rFonts w:ascii="Times New Roman" w:eastAsia="宋体" w:hAnsi="Times New Roman" w:cs="Times New Roman"/>
          <w:sz w:val="22"/>
          <w:szCs w:val="28"/>
        </w:rPr>
        <w:t>各项活动，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保证采购及招投标活动的公开、公平、公正，</w:t>
      </w:r>
      <w:r w:rsidRPr="00583793">
        <w:rPr>
          <w:rFonts w:ascii="Times New Roman" w:eastAsia="宋体" w:hAnsi="Times New Roman" w:cs="Times New Roman"/>
          <w:sz w:val="22"/>
          <w:szCs w:val="28"/>
        </w:rPr>
        <w:t>防止违法违纪行为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发生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，保护国家、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医院</w:t>
      </w:r>
      <w:r w:rsidRPr="00583793">
        <w:rPr>
          <w:rFonts w:ascii="Times New Roman" w:eastAsia="宋体" w:hAnsi="Times New Roman" w:cs="Times New Roman"/>
          <w:sz w:val="22"/>
          <w:szCs w:val="28"/>
        </w:rPr>
        <w:t>和当事人的合法权益，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依据国家相关法律法规</w:t>
      </w:r>
      <w:r w:rsidRPr="00583793">
        <w:rPr>
          <w:rFonts w:ascii="Times New Roman" w:eastAsia="宋体" w:hAnsi="Times New Roman" w:cs="Times New Roman"/>
          <w:sz w:val="22"/>
          <w:szCs w:val="28"/>
        </w:rPr>
        <w:t>，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经双方约定，达成以下协议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numPr>
          <w:ilvl w:val="0"/>
          <w:numId w:val="2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:rsidR="00583793" w:rsidRPr="00583793" w:rsidRDefault="00583793" w:rsidP="00583793">
      <w:pPr>
        <w:spacing w:line="400" w:lineRule="exact"/>
        <w:ind w:firstLineChars="257" w:firstLine="565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及甲方工作</w:t>
      </w:r>
      <w:r w:rsidRPr="00583793">
        <w:rPr>
          <w:rFonts w:ascii="Times New Roman" w:eastAsia="宋体" w:hAnsi="Times New Roman" w:cs="Times New Roman"/>
          <w:sz w:val="22"/>
          <w:szCs w:val="28"/>
        </w:rPr>
        <w:t>人员在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采购及招投标活动</w:t>
      </w:r>
      <w:r w:rsidRPr="00583793">
        <w:rPr>
          <w:rFonts w:ascii="Times New Roman" w:eastAsia="宋体" w:hAnsi="Times New Roman" w:cs="Times New Roman"/>
          <w:sz w:val="22"/>
          <w:szCs w:val="28"/>
        </w:rPr>
        <w:t>的事前、事中、事后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以及履行中标合同过程中，</w:t>
      </w:r>
      <w:r w:rsidRPr="00583793">
        <w:rPr>
          <w:rFonts w:ascii="Times New Roman" w:eastAsia="宋体" w:hAnsi="Times New Roman" w:cs="Times New Roman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严格</w:t>
      </w:r>
      <w:r w:rsidRPr="00583793">
        <w:rPr>
          <w:rFonts w:ascii="Times New Roman" w:eastAsia="宋体" w:hAnsi="Times New Roman" w:cs="Times New Roman"/>
          <w:sz w:val="22"/>
          <w:szCs w:val="28"/>
        </w:rPr>
        <w:t>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（二）项目招标投标有关工作人员不得以任何形式向医院介绍投标人，或者其亲属参与相关项目投标。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收受或变相收受乙方任何形式的馈赠；不以任何形式向乙方索要钱物；不在乙方报销应由甲方及其工作人员个人支付的费用；不参加乙方安排的旅游或高消费娱乐活动；不参加乙方宴请；不要求乙方为工作人员及其亲属经商、工作安排、出国（境）提供方便。</w:t>
      </w:r>
    </w:p>
    <w:p w:rsidR="00583793" w:rsidRPr="00583793" w:rsidRDefault="00583793" w:rsidP="00583793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（四）采购及招投标期间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单人约见乙方工作人员。</w:t>
      </w:r>
    </w:p>
    <w:p w:rsidR="00583793" w:rsidRPr="00583793" w:rsidRDefault="00583793" w:rsidP="00583793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（五）不向乙方及任何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其他第三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方泄露采购及招投标活动中应保密的任何信息及细节问题。</w:t>
      </w:r>
    </w:p>
    <w:p w:rsidR="00583793" w:rsidRPr="00583793" w:rsidRDefault="00583793" w:rsidP="00583793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（六）须及时将采购及招标结果在医院内网公开，接受全院职工监督。</w:t>
      </w:r>
    </w:p>
    <w:p w:rsidR="00583793" w:rsidRPr="00583793" w:rsidRDefault="00583793" w:rsidP="00583793">
      <w:pPr>
        <w:tabs>
          <w:tab w:val="num" w:pos="1080"/>
        </w:tabs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numPr>
          <w:ilvl w:val="0"/>
          <w:numId w:val="2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方的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承诺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在投标过程和中标后履行合同过程中，乙方</w:t>
      </w:r>
      <w:r w:rsidRPr="00583793">
        <w:rPr>
          <w:rFonts w:ascii="Times New Roman" w:eastAsia="宋体" w:hAnsi="Times New Roman" w:cs="Times New Roman"/>
          <w:sz w:val="22"/>
          <w:szCs w:val="28"/>
        </w:rPr>
        <w:t>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</w:t>
      </w:r>
      <w:r w:rsidRPr="00583793">
        <w:rPr>
          <w:rFonts w:ascii="Times New Roman" w:eastAsia="宋体" w:hAnsi="Times New Roman" w:cs="Times New Roman"/>
          <w:sz w:val="22"/>
          <w:szCs w:val="28"/>
        </w:rPr>
        <w:t>保持正常的业务交往，按照有关法律法规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程序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进行投标和履行合同</w:t>
      </w:r>
      <w:r w:rsidRPr="00583793">
        <w:rPr>
          <w:rFonts w:ascii="Times New Roman" w:eastAsia="宋体" w:hAnsi="Times New Roman" w:cs="Times New Roman"/>
          <w:sz w:val="22"/>
          <w:szCs w:val="28"/>
        </w:rPr>
        <w:t>，并严格遵守以下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承诺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严格遵守国家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、医院等有关采购及招投标活动的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法律、法规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、制度</w:t>
      </w:r>
      <w:r w:rsidRPr="00583793">
        <w:rPr>
          <w:rFonts w:ascii="Times New Roman" w:eastAsia="宋体" w:hAnsi="Times New Roman" w:cs="Times New Roman"/>
          <w:sz w:val="22"/>
          <w:szCs w:val="28"/>
        </w:rPr>
        <w:t>，以及廉政建设的各项规定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lastRenderedPageBreak/>
        <w:t>（二）不向甲方工作人员及其亲属</w:t>
      </w:r>
      <w:r w:rsidRPr="00583793">
        <w:rPr>
          <w:rFonts w:ascii="Times New Roman" w:eastAsia="宋体" w:hAnsi="Times New Roman" w:cs="Times New Roman"/>
          <w:sz w:val="22"/>
          <w:szCs w:val="28"/>
        </w:rPr>
        <w:t>赠送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礼品、</w:t>
      </w:r>
      <w:r w:rsidRPr="00583793">
        <w:rPr>
          <w:rFonts w:ascii="Times New Roman" w:eastAsia="宋体" w:hAnsi="Times New Roman" w:cs="Times New Roman"/>
          <w:sz w:val="22"/>
          <w:szCs w:val="28"/>
        </w:rPr>
        <w:t>礼金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（礼券）</w:t>
      </w:r>
      <w:r w:rsidRPr="00583793">
        <w:rPr>
          <w:rFonts w:ascii="Times New Roman" w:eastAsia="宋体" w:hAnsi="Times New Roman" w:cs="Times New Roman"/>
          <w:sz w:val="22"/>
          <w:szCs w:val="28"/>
        </w:rPr>
        <w:t>、有价证券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，或提供无偿服务；不报销应由甲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及其工作人员个人</w:t>
      </w:r>
      <w:r w:rsidRPr="00583793">
        <w:rPr>
          <w:rFonts w:ascii="Times New Roman" w:eastAsia="宋体" w:hAnsi="Times New Roman" w:cs="Times New Roman"/>
          <w:sz w:val="22"/>
          <w:szCs w:val="28"/>
        </w:rPr>
        <w:t>支付的费用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；不为甲方安排旅游或高消费娱乐活动；不宴请甲方；不为甲方工作人员及其亲属经商、工作安排、出国（境）提供方便。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proofErr w:type="gramStart"/>
      <w:r w:rsidRPr="00583793">
        <w:rPr>
          <w:rFonts w:ascii="Times New Roman" w:eastAsia="宋体" w:hAnsi="Times New Roman" w:cs="Times New Roman" w:hint="eastAsia"/>
          <w:sz w:val="22"/>
          <w:szCs w:val="28"/>
        </w:rPr>
        <w:t>不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>单人约见甲方工作人员；不到甲方工作人员家中或其他非办公场所商谈业务。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（四）不向甲方工作人员询问评标情况或施加任何影响。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（五）不通过中介公司或任何单位、个人向甲方工作人员打招呼，施加压力。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numPr>
          <w:ilvl w:val="0"/>
          <w:numId w:val="2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监督及</w:t>
      </w:r>
      <w:r w:rsidRPr="00583793">
        <w:rPr>
          <w:rFonts w:ascii="Times New Roman" w:eastAsia="宋体" w:hAnsi="Times New Roman" w:cs="Times New Roman"/>
          <w:b/>
          <w:sz w:val="22"/>
          <w:szCs w:val="28"/>
        </w:rPr>
        <w:t>责任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（一）甲乙双方自觉接受监督。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（二）如发现任何违反本协议的行为，双方均可向甲方监察部门举报。甲方监察部门将</w:t>
      </w:r>
      <w:r w:rsidRPr="00583793">
        <w:rPr>
          <w:rFonts w:ascii="Times New Roman" w:eastAsia="宋体" w:hAnsi="Times New Roman" w:cs="Times New Roman"/>
          <w:sz w:val="22"/>
          <w:szCs w:val="28"/>
        </w:rPr>
        <w:t>依据有关规定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，视情节对相关人员予以相应组织处理或纪律处分。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（三）甲方监察部门有权对采购及招投标活动进行监督，有权制止、纠正违反本协议的行为。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（四）如乙方违反本协议约定，甲方有权视情节给予处罚，包括取消投标资格、宣布中标无效、停止其参加甲方项目投标资格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1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至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3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年等。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numPr>
          <w:ilvl w:val="0"/>
          <w:numId w:val="2"/>
        </w:numPr>
        <w:spacing w:line="400" w:lineRule="exact"/>
        <w:ind w:hanging="1415"/>
        <w:rPr>
          <w:rFonts w:ascii="Times New Roman" w:eastAsia="宋体" w:hAnsi="Times New Roman" w:cs="Times New Roman"/>
          <w:b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 xml:space="preserve"> </w:t>
      </w:r>
      <w:r w:rsidRPr="00583793">
        <w:rPr>
          <w:rFonts w:ascii="Times New Roman" w:eastAsia="宋体" w:hAnsi="Times New Roman" w:cs="Times New Roman" w:hint="eastAsia"/>
          <w:b/>
          <w:sz w:val="22"/>
          <w:szCs w:val="28"/>
        </w:rPr>
        <w:t>其他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（一）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书作为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招标文件和中标</w:t>
      </w:r>
      <w:r w:rsidRPr="00583793">
        <w:rPr>
          <w:rFonts w:ascii="Times New Roman" w:eastAsia="宋体" w:hAnsi="Times New Roman" w:cs="Times New Roman"/>
          <w:sz w:val="22"/>
          <w:szCs w:val="28"/>
        </w:rPr>
        <w:t>合同的附件，与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其</w:t>
      </w:r>
      <w:r w:rsidRPr="00583793">
        <w:rPr>
          <w:rFonts w:ascii="Times New Roman" w:eastAsia="宋体" w:hAnsi="Times New Roman" w:cs="Times New Roman"/>
          <w:sz w:val="22"/>
          <w:szCs w:val="28"/>
        </w:rPr>
        <w:t>具有同等法律效力。经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方签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字并加盖公章</w:t>
      </w:r>
      <w:r w:rsidRPr="00583793">
        <w:rPr>
          <w:rFonts w:ascii="Times New Roman" w:eastAsia="宋体" w:hAnsi="Times New Roman" w:cs="Times New Roman"/>
          <w:sz w:val="22"/>
          <w:szCs w:val="28"/>
        </w:rPr>
        <w:t>后生效。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（二）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应在投标人领取招标文件时发放，并在投标前签订，自签订之日起执行</w:t>
      </w:r>
      <w:r w:rsidRPr="00583793">
        <w:rPr>
          <w:rFonts w:ascii="Times New Roman" w:eastAsia="宋体" w:hAnsi="Times New Roman" w:cs="Times New Roman"/>
          <w:sz w:val="22"/>
          <w:szCs w:val="28"/>
        </w:rPr>
        <w:t>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（三）</w:t>
      </w:r>
      <w:r w:rsidRPr="00583793">
        <w:rPr>
          <w:rFonts w:ascii="Times New Roman" w:eastAsia="宋体" w:hAnsi="Times New Roman" w:cs="Times New Roman"/>
          <w:sz w:val="22"/>
          <w:szCs w:val="28"/>
        </w:rPr>
        <w:t>本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协议</w:t>
      </w:r>
      <w:r w:rsidRPr="00583793">
        <w:rPr>
          <w:rFonts w:ascii="Times New Roman" w:eastAsia="宋体" w:hAnsi="Times New Roman" w:cs="Times New Roman"/>
          <w:sz w:val="22"/>
          <w:szCs w:val="28"/>
        </w:rPr>
        <w:t>书一式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两</w:t>
      </w:r>
      <w:r w:rsidRPr="00583793">
        <w:rPr>
          <w:rFonts w:ascii="Times New Roman" w:eastAsia="宋体" w:hAnsi="Times New Roman" w:cs="Times New Roman"/>
          <w:sz w:val="22"/>
          <w:szCs w:val="28"/>
        </w:rPr>
        <w:t>份，由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甲乙双</w:t>
      </w:r>
      <w:r w:rsidRPr="00583793">
        <w:rPr>
          <w:rFonts w:ascii="Times New Roman" w:eastAsia="宋体" w:hAnsi="Times New Roman" w:cs="Times New Roman"/>
          <w:sz w:val="22"/>
          <w:szCs w:val="28"/>
        </w:rPr>
        <w:t>方各执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一</w:t>
      </w:r>
      <w:r w:rsidRPr="00583793">
        <w:rPr>
          <w:rFonts w:ascii="Times New Roman" w:eastAsia="宋体" w:hAnsi="Times New Roman" w:cs="Times New Roman"/>
          <w:sz w:val="22"/>
          <w:szCs w:val="28"/>
        </w:rPr>
        <w:t>份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，如投标供应商中标，应在采购及招投标档案中备案保存。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甲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</w:t>
      </w:r>
      <w:r w:rsidRPr="00583793">
        <w:rPr>
          <w:rFonts w:ascii="Times New Roman" w:eastAsia="宋体" w:hAnsi="Times New Roman" w:cs="Times New Roman"/>
          <w:sz w:val="22"/>
          <w:szCs w:val="28"/>
        </w:rPr>
        <w:t>盖章）</w:t>
      </w:r>
      <w:proofErr w:type="gramStart"/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　　　</w:t>
      </w:r>
      <w:proofErr w:type="gramEnd"/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乙</w:t>
      </w:r>
      <w:r w:rsidRPr="00583793">
        <w:rPr>
          <w:rFonts w:ascii="Times New Roman" w:eastAsia="宋体" w:hAnsi="Times New Roman" w:cs="Times New Roman"/>
          <w:sz w:val="22"/>
          <w:szCs w:val="28"/>
        </w:rPr>
        <w:t>方：（盖章）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　</w:t>
      </w: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 w:hint="eastAsia"/>
          <w:sz w:val="22"/>
          <w:szCs w:val="28"/>
        </w:rPr>
        <w:t>部门负责人（签字）</w:t>
      </w:r>
      <w:r w:rsidRPr="00583793">
        <w:rPr>
          <w:rFonts w:ascii="Times New Roman" w:eastAsia="宋体" w:hAnsi="Times New Roman" w:cs="Times New Roman"/>
          <w:sz w:val="22"/>
          <w:szCs w:val="28"/>
        </w:rPr>
        <w:t>：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法定代表人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>或授权委托人（签字）：</w:t>
      </w:r>
    </w:p>
    <w:p w:rsidR="00583793" w:rsidRPr="00583793" w:rsidRDefault="00583793" w:rsidP="00583793">
      <w:pPr>
        <w:spacing w:line="400" w:lineRule="exact"/>
        <w:rPr>
          <w:rFonts w:ascii="Times New Roman" w:eastAsia="宋体" w:hAnsi="Times New Roman" w:cs="Times New Roman"/>
          <w:sz w:val="22"/>
          <w:szCs w:val="28"/>
        </w:rPr>
      </w:pPr>
    </w:p>
    <w:p w:rsidR="00583793" w:rsidRPr="00583793" w:rsidRDefault="00583793" w:rsidP="00583793">
      <w:pPr>
        <w:spacing w:line="400" w:lineRule="exact"/>
        <w:ind w:firstLineChars="200" w:firstLine="440"/>
        <w:rPr>
          <w:rFonts w:ascii="Times New Roman" w:eastAsia="宋体" w:hAnsi="Times New Roman" w:cs="Times New Roman"/>
          <w:sz w:val="22"/>
          <w:szCs w:val="28"/>
        </w:rPr>
      </w:pPr>
    </w:p>
    <w:p w:rsidR="00AD747C" w:rsidRPr="00583793" w:rsidRDefault="00583793" w:rsidP="00583793">
      <w:pPr>
        <w:spacing w:line="400" w:lineRule="exact"/>
        <w:ind w:firstLineChars="550" w:firstLine="1210"/>
        <w:rPr>
          <w:rFonts w:ascii="Times New Roman" w:eastAsia="宋体" w:hAnsi="Times New Roman" w:cs="Times New Roman"/>
          <w:sz w:val="22"/>
          <w:szCs w:val="28"/>
        </w:rPr>
      </w:pP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 xml:space="preserve">日　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                                   </w:t>
      </w:r>
      <w:r w:rsidRPr="00583793">
        <w:rPr>
          <w:rFonts w:ascii="Times New Roman" w:eastAsia="宋体" w:hAnsi="Times New Roman" w:cs="Times New Roman"/>
          <w:sz w:val="22"/>
          <w:szCs w:val="28"/>
        </w:rPr>
        <w:t>年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月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  </w:t>
      </w:r>
      <w:r w:rsidRPr="00583793">
        <w:rPr>
          <w:rFonts w:ascii="Times New Roman" w:eastAsia="宋体" w:hAnsi="Times New Roman" w:cs="Times New Roman"/>
          <w:sz w:val="22"/>
          <w:szCs w:val="28"/>
        </w:rPr>
        <w:t>日</w:t>
      </w:r>
      <w:r w:rsidRPr="00583793">
        <w:rPr>
          <w:rFonts w:ascii="Times New Roman" w:eastAsia="宋体" w:hAnsi="Times New Roman" w:cs="Times New Roman" w:hint="eastAsia"/>
          <w:sz w:val="22"/>
          <w:szCs w:val="28"/>
        </w:rPr>
        <w:t xml:space="preserve"> </w:t>
      </w:r>
    </w:p>
    <w:sectPr w:rsidR="00AD747C" w:rsidRPr="00583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78E" w:rsidRDefault="00EC478E" w:rsidP="006D5AE7">
      <w:r>
        <w:separator/>
      </w:r>
    </w:p>
  </w:endnote>
  <w:endnote w:type="continuationSeparator" w:id="0">
    <w:p w:rsidR="00EC478E" w:rsidRDefault="00EC478E" w:rsidP="006D5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78E" w:rsidRDefault="00EC478E" w:rsidP="006D5AE7">
      <w:r>
        <w:separator/>
      </w:r>
    </w:p>
  </w:footnote>
  <w:footnote w:type="continuationSeparator" w:id="0">
    <w:p w:rsidR="00EC478E" w:rsidRDefault="00EC478E" w:rsidP="006D5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FA03B9"/>
    <w:multiLevelType w:val="hybridMultilevel"/>
    <w:tmpl w:val="E1BEBF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54C41"/>
    <w:multiLevelType w:val="multilevel"/>
    <w:tmpl w:val="1D905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B10"/>
    <w:rsid w:val="00002B10"/>
    <w:rsid w:val="0002007B"/>
    <w:rsid w:val="000237AD"/>
    <w:rsid w:val="00033239"/>
    <w:rsid w:val="000B0E82"/>
    <w:rsid w:val="000B20B6"/>
    <w:rsid w:val="000D285D"/>
    <w:rsid w:val="001B7B21"/>
    <w:rsid w:val="001D6EF9"/>
    <w:rsid w:val="002178A1"/>
    <w:rsid w:val="00283A03"/>
    <w:rsid w:val="00296F83"/>
    <w:rsid w:val="00304C40"/>
    <w:rsid w:val="003244B2"/>
    <w:rsid w:val="0033068D"/>
    <w:rsid w:val="00351CA7"/>
    <w:rsid w:val="004113AC"/>
    <w:rsid w:val="00492E0E"/>
    <w:rsid w:val="004A0048"/>
    <w:rsid w:val="004A64B6"/>
    <w:rsid w:val="004F730A"/>
    <w:rsid w:val="0050723F"/>
    <w:rsid w:val="00543F4C"/>
    <w:rsid w:val="00583793"/>
    <w:rsid w:val="00673B47"/>
    <w:rsid w:val="00674715"/>
    <w:rsid w:val="006A64DB"/>
    <w:rsid w:val="006C325E"/>
    <w:rsid w:val="006D5AE7"/>
    <w:rsid w:val="00742A71"/>
    <w:rsid w:val="007840F4"/>
    <w:rsid w:val="00786EEA"/>
    <w:rsid w:val="007978CA"/>
    <w:rsid w:val="007A3984"/>
    <w:rsid w:val="007B37C4"/>
    <w:rsid w:val="00837606"/>
    <w:rsid w:val="008A04AC"/>
    <w:rsid w:val="008B395F"/>
    <w:rsid w:val="008C50F2"/>
    <w:rsid w:val="008F32D2"/>
    <w:rsid w:val="009016EB"/>
    <w:rsid w:val="00931761"/>
    <w:rsid w:val="0094446D"/>
    <w:rsid w:val="009642CE"/>
    <w:rsid w:val="00971328"/>
    <w:rsid w:val="00992F1B"/>
    <w:rsid w:val="009C699A"/>
    <w:rsid w:val="00A11500"/>
    <w:rsid w:val="00A313EC"/>
    <w:rsid w:val="00A402AB"/>
    <w:rsid w:val="00AC2F75"/>
    <w:rsid w:val="00AD2949"/>
    <w:rsid w:val="00AD747C"/>
    <w:rsid w:val="00B15F79"/>
    <w:rsid w:val="00B4269B"/>
    <w:rsid w:val="00B524FA"/>
    <w:rsid w:val="00B80A28"/>
    <w:rsid w:val="00B842D0"/>
    <w:rsid w:val="00BA248B"/>
    <w:rsid w:val="00BE5652"/>
    <w:rsid w:val="00C101DF"/>
    <w:rsid w:val="00C13F78"/>
    <w:rsid w:val="00C576A4"/>
    <w:rsid w:val="00C70A48"/>
    <w:rsid w:val="00C70CF9"/>
    <w:rsid w:val="00D03E61"/>
    <w:rsid w:val="00DC36EF"/>
    <w:rsid w:val="00DC7774"/>
    <w:rsid w:val="00DE71F6"/>
    <w:rsid w:val="00DF75FD"/>
    <w:rsid w:val="00E14B38"/>
    <w:rsid w:val="00E201E9"/>
    <w:rsid w:val="00E70A1C"/>
    <w:rsid w:val="00EA7D54"/>
    <w:rsid w:val="00EC478E"/>
    <w:rsid w:val="00F0245C"/>
    <w:rsid w:val="00F738AC"/>
    <w:rsid w:val="00F77336"/>
    <w:rsid w:val="00F93C86"/>
    <w:rsid w:val="00FB1960"/>
    <w:rsid w:val="00FF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7C9AF"/>
  <w15:docId w15:val="{32D46CE6-F6D9-45C9-BA3C-F780D039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B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B10"/>
    <w:pPr>
      <w:ind w:firstLineChars="200" w:firstLine="420"/>
    </w:pPr>
  </w:style>
  <w:style w:type="table" w:styleId="a4">
    <w:name w:val="Table Grid"/>
    <w:basedOn w:val="a1"/>
    <w:uiPriority w:val="59"/>
    <w:rsid w:val="00002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D5AE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D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D5AE7"/>
    <w:rPr>
      <w:sz w:val="18"/>
      <w:szCs w:val="18"/>
    </w:rPr>
  </w:style>
  <w:style w:type="paragraph" w:customStyle="1" w:styleId="a9">
    <w:name w:val="石墨文档正文"/>
    <w:qFormat/>
    <w:rsid w:val="00583793"/>
    <w:rPr>
      <w:rFonts w:ascii="微软雅黑" w:eastAsia="微软雅黑" w:hAnsi="微软雅黑" w:cs="微软雅黑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235</Words>
  <Characters>1341</Characters>
  <Application>Microsoft Office Word</Application>
  <DocSecurity>0</DocSecurity>
  <Lines>11</Lines>
  <Paragraphs>3</Paragraphs>
  <ScaleCrop>false</ScaleCrop>
  <Company>Lenovo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Fana</cp:lastModifiedBy>
  <cp:revision>33</cp:revision>
  <dcterms:created xsi:type="dcterms:W3CDTF">2019-05-20T07:30:00Z</dcterms:created>
  <dcterms:modified xsi:type="dcterms:W3CDTF">2024-03-08T08:06:00Z</dcterms:modified>
</cp:coreProperties>
</file>