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F7F0D" w14:textId="77777777" w:rsidR="006228C4" w:rsidRDefault="00000000">
      <w:pPr>
        <w:jc w:val="center"/>
        <w:rPr>
          <w:b/>
          <w:sz w:val="28"/>
          <w:szCs w:val="28"/>
        </w:rPr>
      </w:pPr>
      <w:bookmarkStart w:id="0" w:name="OLE_LINK1"/>
      <w:r>
        <w:rPr>
          <w:rFonts w:hint="eastAsia"/>
          <w:b/>
          <w:sz w:val="28"/>
          <w:szCs w:val="28"/>
        </w:rPr>
        <w:t>【采购中心公告】北京大学第一医院</w:t>
      </w:r>
      <w:r>
        <w:rPr>
          <w:rFonts w:hint="eastAsia"/>
          <w:b/>
          <w:sz w:val="28"/>
          <w:szCs w:val="28"/>
        </w:rPr>
        <w:t>2025-2027</w:t>
      </w:r>
      <w:r>
        <w:rPr>
          <w:rFonts w:hint="eastAsia"/>
          <w:b/>
          <w:sz w:val="28"/>
          <w:szCs w:val="28"/>
        </w:rPr>
        <w:t>年度零星修缮工程施工采购项目调研会</w:t>
      </w:r>
    </w:p>
    <w:bookmarkEnd w:id="0"/>
    <w:p w14:paraId="1719DE42" w14:textId="77777777" w:rsidR="006228C4" w:rsidRDefault="00000000">
      <w:pPr>
        <w:spacing w:line="500" w:lineRule="exact"/>
        <w:rPr>
          <w:b/>
          <w:szCs w:val="21"/>
        </w:rPr>
      </w:pPr>
      <w:r>
        <w:rPr>
          <w:rFonts w:hint="eastAsia"/>
          <w:b/>
          <w:szCs w:val="21"/>
        </w:rPr>
        <w:t>各供应商：</w:t>
      </w:r>
    </w:p>
    <w:p w14:paraId="567036DC" w14:textId="77777777" w:rsidR="006228C4" w:rsidRDefault="00000000">
      <w:pPr>
        <w:spacing w:line="500" w:lineRule="exact"/>
        <w:ind w:firstLine="480"/>
        <w:rPr>
          <w:b/>
          <w:szCs w:val="21"/>
        </w:rPr>
      </w:pPr>
      <w:r>
        <w:rPr>
          <w:rFonts w:hint="eastAsia"/>
          <w:b/>
          <w:szCs w:val="21"/>
        </w:rPr>
        <w:t>北京大学第一医院拟于近期开展北京大学第一医院</w:t>
      </w:r>
      <w:r>
        <w:rPr>
          <w:rFonts w:hint="eastAsia"/>
          <w:b/>
          <w:szCs w:val="21"/>
        </w:rPr>
        <w:t>2025-2027</w:t>
      </w:r>
      <w:r>
        <w:rPr>
          <w:rFonts w:hint="eastAsia"/>
          <w:b/>
          <w:szCs w:val="21"/>
        </w:rPr>
        <w:t>年度零星修缮工程施工采购项目公开招标工作，为确保该项目顺利完成，采购中心拟举办该项目调研会，诚邀您前来参加。基本信息如下：</w:t>
      </w:r>
    </w:p>
    <w:p w14:paraId="29F56832" w14:textId="77777777" w:rsidR="006228C4" w:rsidRDefault="00000000">
      <w:pPr>
        <w:spacing w:line="500" w:lineRule="exact"/>
        <w:rPr>
          <w:b/>
          <w:szCs w:val="21"/>
        </w:rPr>
      </w:pPr>
      <w:r>
        <w:rPr>
          <w:rFonts w:hint="eastAsia"/>
          <w:b/>
          <w:szCs w:val="21"/>
        </w:rPr>
        <w:t>一、基本需求</w:t>
      </w:r>
    </w:p>
    <w:p w14:paraId="46AB0A93" w14:textId="77777777" w:rsidR="006228C4" w:rsidRDefault="00000000">
      <w:pPr>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1、服务期限： 3年</w:t>
      </w:r>
    </w:p>
    <w:p w14:paraId="303E62BD" w14:textId="77777777" w:rsidR="006228C4" w:rsidRDefault="00000000">
      <w:pPr>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2、项目实施地点：</w:t>
      </w:r>
      <w:r>
        <w:rPr>
          <w:rFonts w:hint="eastAsia"/>
        </w:rPr>
        <w:t>北京大学第一医院中心院区、北京大学第一医院大兴院区、家属院区域、行政办公区域等。</w:t>
      </w:r>
    </w:p>
    <w:p w14:paraId="793687BA" w14:textId="77777777" w:rsidR="006228C4" w:rsidRDefault="00000000">
      <w:pPr>
        <w:ind w:firstLine="560"/>
      </w:pPr>
      <w:r>
        <w:rPr>
          <w:rFonts w:ascii="宋体" w:hAnsi="宋体" w:cs="宋体" w:hint="eastAsia"/>
          <w:kern w:val="0"/>
          <w:szCs w:val="21"/>
        </w:rPr>
        <w:t>2、项目范围：</w:t>
      </w:r>
      <w:r>
        <w:rPr>
          <w:rFonts w:hint="eastAsia"/>
        </w:rPr>
        <w:t>北京大学第一医院</w:t>
      </w:r>
      <w:r>
        <w:rPr>
          <w:rFonts w:hint="eastAsia"/>
        </w:rPr>
        <w:t>2025-2027</w:t>
      </w:r>
      <w:r>
        <w:rPr>
          <w:rFonts w:hint="eastAsia"/>
        </w:rPr>
        <w:t>年单项概算</w:t>
      </w:r>
      <w:r>
        <w:rPr>
          <w:rFonts w:hint="eastAsia"/>
        </w:rPr>
        <w:t>30</w:t>
      </w:r>
      <w:r>
        <w:rPr>
          <w:rFonts w:hint="eastAsia"/>
        </w:rPr>
        <w:t>万（不含）元以下的建筑物及其附属设施和公共设施的修缮、维护、改造等零星修缮工程的施工工作，并配合医院完成相关专业的应急抢修施工工作，并保证施工质量，有足够的快速反应能力，项目经理固定，各专业人员齐备，施工安全有保证，相关专业按照国家标准执行；</w:t>
      </w:r>
    </w:p>
    <w:p w14:paraId="6E35A676" w14:textId="77777777" w:rsidR="006228C4" w:rsidRDefault="00000000">
      <w:pPr>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3、标包划分：</w:t>
      </w:r>
    </w:p>
    <w:tbl>
      <w:tblPr>
        <w:tblW w:w="0" w:type="auto"/>
        <w:jc w:val="center"/>
        <w:tblCellMar>
          <w:left w:w="0" w:type="dxa"/>
          <w:right w:w="0" w:type="dxa"/>
        </w:tblCellMar>
        <w:tblLook w:val="04A0" w:firstRow="1" w:lastRow="0" w:firstColumn="1" w:lastColumn="0" w:noHBand="0" w:noVBand="1"/>
      </w:tblPr>
      <w:tblGrid>
        <w:gridCol w:w="816"/>
        <w:gridCol w:w="2560"/>
        <w:gridCol w:w="2320"/>
        <w:gridCol w:w="2802"/>
      </w:tblGrid>
      <w:tr w:rsidR="006228C4" w14:paraId="66FDFA00" w14:textId="77777777">
        <w:trPr>
          <w:trHeight w:val="808"/>
          <w:jc w:val="center"/>
        </w:trPr>
        <w:tc>
          <w:tcPr>
            <w:tcW w:w="816" w:type="dxa"/>
            <w:tcBorders>
              <w:top w:val="single" w:sz="4" w:space="0" w:color="666666"/>
              <w:left w:val="single" w:sz="4" w:space="0" w:color="666666"/>
              <w:bottom w:val="single" w:sz="4" w:space="0" w:color="666666"/>
              <w:right w:val="single" w:sz="4" w:space="0" w:color="666666"/>
            </w:tcBorders>
            <w:shd w:val="clear" w:color="auto" w:fill="FFFFFF"/>
            <w:tcMar>
              <w:top w:w="96" w:type="dxa"/>
              <w:left w:w="96" w:type="dxa"/>
              <w:bottom w:w="96" w:type="dxa"/>
              <w:right w:w="96" w:type="dxa"/>
            </w:tcMar>
            <w:vAlign w:val="center"/>
          </w:tcPr>
          <w:p w14:paraId="1B3FFE45" w14:textId="77777777" w:rsidR="006228C4" w:rsidRDefault="00000000">
            <w:pPr>
              <w:jc w:val="center"/>
            </w:pPr>
            <w:r>
              <w:rPr>
                <w:rFonts w:hint="eastAsia"/>
              </w:rPr>
              <w:t>序号</w:t>
            </w:r>
          </w:p>
        </w:tc>
        <w:tc>
          <w:tcPr>
            <w:tcW w:w="2560" w:type="dxa"/>
            <w:tcBorders>
              <w:top w:val="single" w:sz="4" w:space="0" w:color="666666"/>
              <w:left w:val="single" w:sz="4" w:space="0" w:color="666666"/>
              <w:bottom w:val="single" w:sz="4" w:space="0" w:color="666666"/>
              <w:right w:val="single" w:sz="4" w:space="0" w:color="666666"/>
            </w:tcBorders>
            <w:shd w:val="clear" w:color="auto" w:fill="FFFFFF"/>
            <w:tcMar>
              <w:top w:w="96" w:type="dxa"/>
              <w:left w:w="96" w:type="dxa"/>
              <w:bottom w:w="96" w:type="dxa"/>
              <w:right w:w="96" w:type="dxa"/>
            </w:tcMar>
            <w:vAlign w:val="center"/>
          </w:tcPr>
          <w:p w14:paraId="010A6B39" w14:textId="77777777" w:rsidR="006228C4" w:rsidRDefault="00000000">
            <w:pPr>
              <w:ind w:firstLine="560"/>
              <w:jc w:val="center"/>
            </w:pPr>
            <w:r>
              <w:rPr>
                <w:rFonts w:hint="eastAsia"/>
              </w:rPr>
              <w:t>标包名称</w:t>
            </w:r>
          </w:p>
        </w:tc>
        <w:tc>
          <w:tcPr>
            <w:tcW w:w="2320" w:type="dxa"/>
            <w:tcBorders>
              <w:top w:val="single" w:sz="4" w:space="0" w:color="666666"/>
              <w:left w:val="single" w:sz="4" w:space="0" w:color="666666"/>
              <w:bottom w:val="single" w:sz="4" w:space="0" w:color="auto"/>
              <w:right w:val="single" w:sz="4" w:space="0" w:color="666666"/>
            </w:tcBorders>
            <w:shd w:val="clear" w:color="auto" w:fill="FFFFFF"/>
            <w:tcMar>
              <w:top w:w="96" w:type="dxa"/>
              <w:left w:w="96" w:type="dxa"/>
              <w:bottom w:w="96" w:type="dxa"/>
              <w:right w:w="96" w:type="dxa"/>
            </w:tcMar>
            <w:vAlign w:val="center"/>
          </w:tcPr>
          <w:p w14:paraId="07C00822" w14:textId="77777777" w:rsidR="006228C4" w:rsidRDefault="00000000">
            <w:pPr>
              <w:jc w:val="center"/>
            </w:pPr>
            <w:r>
              <w:rPr>
                <w:rFonts w:hint="eastAsia"/>
              </w:rPr>
              <w:t>选定单位数量</w:t>
            </w:r>
          </w:p>
        </w:tc>
        <w:tc>
          <w:tcPr>
            <w:tcW w:w="2802" w:type="dxa"/>
            <w:tcBorders>
              <w:top w:val="single" w:sz="4" w:space="0" w:color="666666"/>
              <w:left w:val="single" w:sz="4" w:space="0" w:color="666666"/>
              <w:bottom w:val="single" w:sz="4" w:space="0" w:color="auto"/>
              <w:right w:val="single" w:sz="4" w:space="0" w:color="666666"/>
            </w:tcBorders>
            <w:shd w:val="clear" w:color="auto" w:fill="FFFFFF"/>
            <w:tcMar>
              <w:top w:w="96" w:type="dxa"/>
              <w:left w:w="96" w:type="dxa"/>
              <w:bottom w:w="96" w:type="dxa"/>
              <w:right w:w="96" w:type="dxa"/>
            </w:tcMar>
            <w:vAlign w:val="center"/>
          </w:tcPr>
          <w:p w14:paraId="6D04AA16" w14:textId="77777777" w:rsidR="006228C4" w:rsidRDefault="00000000">
            <w:pPr>
              <w:ind w:firstLine="560"/>
              <w:jc w:val="center"/>
            </w:pPr>
            <w:r>
              <w:rPr>
                <w:rFonts w:hint="eastAsia"/>
              </w:rPr>
              <w:t>备注</w:t>
            </w:r>
          </w:p>
        </w:tc>
      </w:tr>
      <w:tr w:rsidR="006228C4" w14:paraId="6CA0CDB1" w14:textId="77777777">
        <w:trPr>
          <w:trHeight w:val="810"/>
          <w:jc w:val="center"/>
        </w:trPr>
        <w:tc>
          <w:tcPr>
            <w:tcW w:w="816" w:type="dxa"/>
            <w:tcBorders>
              <w:top w:val="single" w:sz="4" w:space="0" w:color="666666"/>
              <w:left w:val="single" w:sz="4" w:space="0" w:color="666666"/>
              <w:bottom w:val="single" w:sz="4" w:space="0" w:color="666666"/>
              <w:right w:val="single" w:sz="4" w:space="0" w:color="666666"/>
            </w:tcBorders>
            <w:shd w:val="clear" w:color="auto" w:fill="FFFFFF"/>
            <w:tcMar>
              <w:top w:w="96" w:type="dxa"/>
              <w:left w:w="96" w:type="dxa"/>
              <w:bottom w:w="96" w:type="dxa"/>
              <w:right w:w="96" w:type="dxa"/>
            </w:tcMar>
            <w:vAlign w:val="center"/>
          </w:tcPr>
          <w:p w14:paraId="386CB8BA" w14:textId="77777777" w:rsidR="006228C4" w:rsidRDefault="00000000">
            <w:pPr>
              <w:ind w:firstLineChars="71" w:firstLine="149"/>
              <w:jc w:val="center"/>
            </w:pPr>
            <w:r>
              <w:rPr>
                <w:rFonts w:hint="eastAsia"/>
              </w:rPr>
              <w:t>1</w:t>
            </w:r>
          </w:p>
        </w:tc>
        <w:tc>
          <w:tcPr>
            <w:tcW w:w="2560" w:type="dxa"/>
            <w:tcBorders>
              <w:top w:val="single" w:sz="4" w:space="0" w:color="666666"/>
              <w:left w:val="single" w:sz="4" w:space="0" w:color="666666"/>
              <w:bottom w:val="single" w:sz="4" w:space="0" w:color="666666"/>
              <w:right w:val="single" w:sz="4" w:space="0" w:color="auto"/>
            </w:tcBorders>
            <w:shd w:val="clear" w:color="auto" w:fill="FFFFFF"/>
            <w:tcMar>
              <w:top w:w="96" w:type="dxa"/>
              <w:left w:w="96" w:type="dxa"/>
              <w:bottom w:w="96" w:type="dxa"/>
              <w:right w:w="96" w:type="dxa"/>
            </w:tcMar>
            <w:vAlign w:val="center"/>
          </w:tcPr>
          <w:p w14:paraId="3DF79289" w14:textId="77777777" w:rsidR="006228C4" w:rsidRDefault="00000000">
            <w:pPr>
              <w:jc w:val="center"/>
            </w:pPr>
            <w:r>
              <w:rPr>
                <w:rFonts w:hint="eastAsia"/>
              </w:rPr>
              <w:t>1</w:t>
            </w:r>
            <w:r>
              <w:rPr>
                <w:rFonts w:hint="eastAsia"/>
              </w:rPr>
              <w:t>标包：建筑装饰装修工程</w:t>
            </w:r>
          </w:p>
        </w:tc>
        <w:tc>
          <w:tcPr>
            <w:tcW w:w="232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tcPr>
          <w:p w14:paraId="5DBD58E0" w14:textId="77777777" w:rsidR="006228C4" w:rsidRDefault="00000000" w:rsidP="00767360">
            <w:pPr>
              <w:rPr>
                <w:color w:val="000000"/>
              </w:rPr>
            </w:pPr>
            <w:r>
              <w:rPr>
                <w:rFonts w:hint="eastAsia"/>
                <w:color w:val="0000FF"/>
              </w:rPr>
              <w:t>4</w:t>
            </w:r>
            <w:r>
              <w:rPr>
                <w:rFonts w:hint="eastAsia"/>
                <w:color w:val="000000"/>
              </w:rPr>
              <w:t>家正选，</w:t>
            </w:r>
            <w:r>
              <w:rPr>
                <w:rFonts w:hint="eastAsia"/>
                <w:color w:val="000000"/>
              </w:rPr>
              <w:t>2</w:t>
            </w:r>
            <w:r>
              <w:rPr>
                <w:rFonts w:hint="eastAsia"/>
                <w:color w:val="000000"/>
              </w:rPr>
              <w:t>家备选</w:t>
            </w:r>
          </w:p>
        </w:tc>
        <w:tc>
          <w:tcPr>
            <w:tcW w:w="2802" w:type="dxa"/>
            <w:vMerge w:val="restart"/>
            <w:tcBorders>
              <w:top w:val="single" w:sz="4" w:space="0" w:color="auto"/>
              <w:left w:val="single" w:sz="4" w:space="0" w:color="auto"/>
              <w:right w:val="single" w:sz="4" w:space="0" w:color="auto"/>
            </w:tcBorders>
            <w:shd w:val="clear" w:color="auto" w:fill="FFFFFF"/>
            <w:tcMar>
              <w:top w:w="96" w:type="dxa"/>
              <w:left w:w="96" w:type="dxa"/>
              <w:bottom w:w="96" w:type="dxa"/>
              <w:right w:w="96" w:type="dxa"/>
            </w:tcMar>
            <w:vAlign w:val="center"/>
          </w:tcPr>
          <w:p w14:paraId="440771AD" w14:textId="77777777" w:rsidR="006228C4" w:rsidRDefault="00000000">
            <w:pPr>
              <w:jc w:val="left"/>
              <w:rPr>
                <w:color w:val="000000"/>
              </w:rPr>
            </w:pPr>
            <w:r>
              <w:rPr>
                <w:rFonts w:hint="eastAsia"/>
                <w:color w:val="000000"/>
              </w:rPr>
              <w:t>与正选单位签订合同，若正选单位不能满足要求解除合同后，按照排名依次与备选单位签订合同，所有备选单位仍不满足要求的重新组织比选</w:t>
            </w:r>
          </w:p>
        </w:tc>
      </w:tr>
      <w:tr w:rsidR="006228C4" w14:paraId="703F50B8" w14:textId="77777777">
        <w:trPr>
          <w:trHeight w:val="782"/>
          <w:jc w:val="center"/>
        </w:trPr>
        <w:tc>
          <w:tcPr>
            <w:tcW w:w="816" w:type="dxa"/>
            <w:tcBorders>
              <w:top w:val="single" w:sz="4" w:space="0" w:color="666666"/>
              <w:left w:val="single" w:sz="4" w:space="0" w:color="666666"/>
              <w:bottom w:val="single" w:sz="4" w:space="0" w:color="666666"/>
              <w:right w:val="single" w:sz="4" w:space="0" w:color="666666"/>
            </w:tcBorders>
            <w:shd w:val="clear" w:color="auto" w:fill="FFFFFF"/>
            <w:tcMar>
              <w:top w:w="96" w:type="dxa"/>
              <w:left w:w="96" w:type="dxa"/>
              <w:bottom w:w="96" w:type="dxa"/>
              <w:right w:w="96" w:type="dxa"/>
            </w:tcMar>
            <w:vAlign w:val="center"/>
          </w:tcPr>
          <w:p w14:paraId="6FFFE2F4" w14:textId="77777777" w:rsidR="006228C4" w:rsidRDefault="00000000">
            <w:pPr>
              <w:ind w:firstLineChars="71" w:firstLine="149"/>
            </w:pPr>
            <w:r>
              <w:t>2</w:t>
            </w:r>
          </w:p>
        </w:tc>
        <w:tc>
          <w:tcPr>
            <w:tcW w:w="2560" w:type="dxa"/>
            <w:tcBorders>
              <w:top w:val="single" w:sz="4" w:space="0" w:color="666666"/>
              <w:left w:val="single" w:sz="4" w:space="0" w:color="666666"/>
              <w:bottom w:val="single" w:sz="4" w:space="0" w:color="666666"/>
              <w:right w:val="single" w:sz="4" w:space="0" w:color="auto"/>
            </w:tcBorders>
            <w:shd w:val="clear" w:color="auto" w:fill="FFFFFF"/>
            <w:tcMar>
              <w:top w:w="96" w:type="dxa"/>
              <w:left w:w="96" w:type="dxa"/>
              <w:bottom w:w="96" w:type="dxa"/>
              <w:right w:w="96" w:type="dxa"/>
            </w:tcMar>
            <w:vAlign w:val="center"/>
          </w:tcPr>
          <w:p w14:paraId="46B29AF5" w14:textId="77777777" w:rsidR="006228C4" w:rsidRDefault="00000000">
            <w:r>
              <w:t>2</w:t>
            </w:r>
            <w:r>
              <w:rPr>
                <w:rFonts w:hint="eastAsia"/>
              </w:rPr>
              <w:t>标包</w:t>
            </w:r>
            <w:r>
              <w:t>：</w:t>
            </w:r>
            <w:r>
              <w:rPr>
                <w:rFonts w:hint="eastAsia"/>
              </w:rPr>
              <w:t>供配电工程</w:t>
            </w:r>
          </w:p>
        </w:tc>
        <w:tc>
          <w:tcPr>
            <w:tcW w:w="232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tcPr>
          <w:p w14:paraId="4CEF8DA2" w14:textId="77777777" w:rsidR="006228C4" w:rsidRDefault="00000000">
            <w:pPr>
              <w:rPr>
                <w:color w:val="000000"/>
              </w:rPr>
            </w:pPr>
            <w:r>
              <w:rPr>
                <w:rFonts w:hint="eastAsia"/>
                <w:color w:val="0000FF"/>
              </w:rPr>
              <w:t>2</w:t>
            </w:r>
            <w:r>
              <w:rPr>
                <w:rFonts w:hint="eastAsia"/>
                <w:color w:val="000000"/>
              </w:rPr>
              <w:t>家正选，</w:t>
            </w:r>
            <w:r>
              <w:rPr>
                <w:color w:val="000000"/>
              </w:rPr>
              <w:t>1</w:t>
            </w:r>
            <w:r>
              <w:rPr>
                <w:rFonts w:hint="eastAsia"/>
                <w:color w:val="000000"/>
              </w:rPr>
              <w:t>家备选</w:t>
            </w:r>
          </w:p>
        </w:tc>
        <w:tc>
          <w:tcPr>
            <w:tcW w:w="2802" w:type="dxa"/>
            <w:vMerge/>
            <w:tcBorders>
              <w:left w:val="single" w:sz="4" w:space="0" w:color="auto"/>
              <w:right w:val="single" w:sz="4" w:space="0" w:color="auto"/>
            </w:tcBorders>
            <w:shd w:val="clear" w:color="auto" w:fill="FFFFFF"/>
            <w:tcMar>
              <w:top w:w="96" w:type="dxa"/>
              <w:left w:w="96" w:type="dxa"/>
              <w:bottom w:w="96" w:type="dxa"/>
              <w:right w:w="96" w:type="dxa"/>
            </w:tcMar>
            <w:vAlign w:val="center"/>
          </w:tcPr>
          <w:p w14:paraId="1D195785" w14:textId="77777777" w:rsidR="006228C4" w:rsidRDefault="006228C4">
            <w:pPr>
              <w:ind w:firstLine="560"/>
              <w:jc w:val="center"/>
              <w:rPr>
                <w:color w:val="000000"/>
              </w:rPr>
            </w:pPr>
          </w:p>
        </w:tc>
      </w:tr>
      <w:tr w:rsidR="006228C4" w14:paraId="4FC7D620" w14:textId="77777777">
        <w:trPr>
          <w:trHeight w:val="371"/>
          <w:jc w:val="center"/>
        </w:trPr>
        <w:tc>
          <w:tcPr>
            <w:tcW w:w="816" w:type="dxa"/>
            <w:tcBorders>
              <w:top w:val="single" w:sz="4" w:space="0" w:color="666666"/>
              <w:left w:val="single" w:sz="4" w:space="0" w:color="666666"/>
              <w:bottom w:val="single" w:sz="4" w:space="0" w:color="666666"/>
              <w:right w:val="single" w:sz="4" w:space="0" w:color="666666"/>
            </w:tcBorders>
            <w:shd w:val="clear" w:color="auto" w:fill="FFFFFF"/>
            <w:tcMar>
              <w:top w:w="96" w:type="dxa"/>
              <w:left w:w="96" w:type="dxa"/>
              <w:bottom w:w="96" w:type="dxa"/>
              <w:right w:w="96" w:type="dxa"/>
            </w:tcMar>
            <w:vAlign w:val="center"/>
          </w:tcPr>
          <w:p w14:paraId="4808A704" w14:textId="77777777" w:rsidR="006228C4" w:rsidRDefault="00000000">
            <w:pPr>
              <w:jc w:val="center"/>
            </w:pPr>
            <w:r>
              <w:t>3</w:t>
            </w:r>
          </w:p>
        </w:tc>
        <w:tc>
          <w:tcPr>
            <w:tcW w:w="2560" w:type="dxa"/>
            <w:tcBorders>
              <w:top w:val="single" w:sz="4" w:space="0" w:color="666666"/>
              <w:left w:val="single" w:sz="4" w:space="0" w:color="666666"/>
              <w:bottom w:val="single" w:sz="4" w:space="0" w:color="666666"/>
              <w:right w:val="single" w:sz="4" w:space="0" w:color="auto"/>
            </w:tcBorders>
            <w:shd w:val="clear" w:color="auto" w:fill="FFFFFF"/>
            <w:tcMar>
              <w:top w:w="96" w:type="dxa"/>
              <w:left w:w="96" w:type="dxa"/>
              <w:bottom w:w="96" w:type="dxa"/>
              <w:right w:w="96" w:type="dxa"/>
            </w:tcMar>
            <w:vAlign w:val="center"/>
          </w:tcPr>
          <w:p w14:paraId="0EFC2E2E" w14:textId="77777777" w:rsidR="006228C4" w:rsidRDefault="00000000">
            <w:r>
              <w:t>3</w:t>
            </w:r>
            <w:r>
              <w:rPr>
                <w:rFonts w:hint="eastAsia"/>
              </w:rPr>
              <w:t>标包：医用气体工程</w:t>
            </w:r>
          </w:p>
        </w:tc>
        <w:tc>
          <w:tcPr>
            <w:tcW w:w="232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tcPr>
          <w:p w14:paraId="7B84597F" w14:textId="77777777" w:rsidR="006228C4" w:rsidRDefault="00000000">
            <w:r>
              <w:rPr>
                <w:rFonts w:hint="eastAsia"/>
              </w:rPr>
              <w:t>2</w:t>
            </w:r>
            <w:r>
              <w:rPr>
                <w:rFonts w:hint="eastAsia"/>
              </w:rPr>
              <w:t>家正选，</w:t>
            </w:r>
            <w:r>
              <w:rPr>
                <w:rFonts w:hint="eastAsia"/>
              </w:rPr>
              <w:t>1</w:t>
            </w:r>
            <w:r>
              <w:rPr>
                <w:rFonts w:hint="eastAsia"/>
              </w:rPr>
              <w:t>家备选</w:t>
            </w:r>
          </w:p>
        </w:tc>
        <w:tc>
          <w:tcPr>
            <w:tcW w:w="2802" w:type="dxa"/>
            <w:vMerge/>
            <w:tcBorders>
              <w:left w:val="single" w:sz="4" w:space="0" w:color="auto"/>
              <w:bottom w:val="single" w:sz="4" w:space="0" w:color="auto"/>
              <w:right w:val="single" w:sz="4" w:space="0" w:color="auto"/>
            </w:tcBorders>
            <w:shd w:val="clear" w:color="auto" w:fill="FFFFFF"/>
            <w:tcMar>
              <w:top w:w="96" w:type="dxa"/>
              <w:left w:w="96" w:type="dxa"/>
              <w:bottom w:w="96" w:type="dxa"/>
              <w:right w:w="96" w:type="dxa"/>
            </w:tcMar>
            <w:vAlign w:val="center"/>
          </w:tcPr>
          <w:p w14:paraId="1F6A6595" w14:textId="77777777" w:rsidR="006228C4" w:rsidRDefault="006228C4">
            <w:pPr>
              <w:ind w:firstLine="560"/>
            </w:pPr>
          </w:p>
        </w:tc>
      </w:tr>
    </w:tbl>
    <w:p w14:paraId="2DC5D143" w14:textId="77777777" w:rsidR="006228C4" w:rsidRDefault="00000000">
      <w:pPr>
        <w:rPr>
          <w:b/>
          <w:bCs/>
        </w:rPr>
      </w:pPr>
      <w:r>
        <w:rPr>
          <w:rFonts w:hint="eastAsia"/>
          <w:b/>
          <w:bCs/>
        </w:rPr>
        <w:t>标包资质要求：</w:t>
      </w:r>
    </w:p>
    <w:p w14:paraId="18F9C1E5" w14:textId="77777777" w:rsidR="006228C4" w:rsidRDefault="00000000">
      <w:r>
        <w:rPr>
          <w:rFonts w:hint="eastAsia"/>
          <w:b/>
          <w:bCs/>
        </w:rPr>
        <w:t>[1</w:t>
      </w:r>
      <w:r>
        <w:rPr>
          <w:rFonts w:hint="eastAsia"/>
          <w:b/>
          <w:bCs/>
        </w:rPr>
        <w:t>标包</w:t>
      </w:r>
      <w:r>
        <w:rPr>
          <w:rFonts w:hint="eastAsia"/>
          <w:b/>
          <w:bCs/>
        </w:rPr>
        <w:t>]</w:t>
      </w:r>
      <w:r>
        <w:rPr>
          <w:rFonts w:hint="eastAsia"/>
          <w:b/>
          <w:bCs/>
        </w:rPr>
        <w:t>：</w:t>
      </w:r>
      <w:r>
        <w:rPr>
          <w:rFonts w:hint="eastAsia"/>
        </w:rPr>
        <w:t>申请人具备建筑工程施工总承包三级及以上资质，具备有效的安全生产许可证（证书需在有效期内，提供证书复印件加盖投标人公章，原件备查），需提供单位社保缴纳证明；拟派相关施工人员需具有有限空间作业监护证、有限空间作业人员证书。</w:t>
      </w:r>
    </w:p>
    <w:p w14:paraId="40903DC4" w14:textId="77777777" w:rsidR="006228C4" w:rsidRDefault="00000000">
      <w:pPr>
        <w:ind w:firstLine="560"/>
      </w:pPr>
      <w:r>
        <w:t>从事电焊、气焊的动火作业人员应依法持焊接与热切割类特种作业操作资格证书上岗。其他动火作业人员在上岗前应完成施工单位组织的安全生产培训教育，掌握动火作业安全操作规程和应急处置措施。</w:t>
      </w:r>
    </w:p>
    <w:p w14:paraId="6B788FAE" w14:textId="77777777" w:rsidR="001F4912" w:rsidRPr="001F4912" w:rsidRDefault="00000000" w:rsidP="001F4912">
      <w:pPr>
        <w:ind w:firstLine="560"/>
      </w:pPr>
      <w:r>
        <w:rPr>
          <w:rFonts w:hint="eastAsia"/>
          <w:b/>
          <w:bCs/>
        </w:rPr>
        <w:t>[</w:t>
      </w:r>
      <w:r>
        <w:rPr>
          <w:b/>
          <w:bCs/>
        </w:rPr>
        <w:t>2</w:t>
      </w:r>
      <w:r>
        <w:rPr>
          <w:rFonts w:hint="eastAsia"/>
          <w:b/>
          <w:bCs/>
        </w:rPr>
        <w:t>标包</w:t>
      </w:r>
      <w:r>
        <w:rPr>
          <w:rFonts w:hint="eastAsia"/>
          <w:b/>
          <w:bCs/>
        </w:rPr>
        <w:t>]</w:t>
      </w:r>
      <w:r>
        <w:rPr>
          <w:b/>
          <w:bCs/>
        </w:rPr>
        <w:t>：</w:t>
      </w:r>
      <w:r w:rsidR="001F4912" w:rsidRPr="001F4912">
        <w:rPr>
          <w:rFonts w:hint="eastAsia"/>
        </w:rPr>
        <w:t>申请人具备①电力工程施工总承包二级及以上资质，具备有效的安全生产许可证（证书需在有效期内，提供证书复印件加盖投标人公章，原件备查），需提供单位社保缴纳证明；拟派相关施工人员需具有有限空间作业监护证、有限空间作业人员证书。</w:t>
      </w:r>
    </w:p>
    <w:p w14:paraId="0B2CFD93" w14:textId="77777777" w:rsidR="001F4912" w:rsidRPr="001F4912" w:rsidRDefault="001F4912" w:rsidP="001F4912">
      <w:pPr>
        <w:ind w:firstLine="560"/>
      </w:pPr>
      <w:r w:rsidRPr="001F4912">
        <w:rPr>
          <w:rFonts w:hint="eastAsia"/>
        </w:rPr>
        <w:t>从事电焊、气焊的动火作业人员应依法持焊接与热切割类特种作业操作资格证书上岗。其他动火作业人员在上岗前应完成施工单位组织的安全生产培训教育，掌握动火作业安全操作规程和应急处</w:t>
      </w:r>
      <w:r w:rsidRPr="001F4912">
        <w:rPr>
          <w:rFonts w:hint="eastAsia"/>
        </w:rPr>
        <w:lastRenderedPageBreak/>
        <w:t>置措施。</w:t>
      </w:r>
    </w:p>
    <w:p w14:paraId="5808B184" w14:textId="77777777" w:rsidR="001F4912" w:rsidRPr="001F4912" w:rsidRDefault="001F4912" w:rsidP="001F4912">
      <w:pPr>
        <w:ind w:firstLine="560"/>
        <w:rPr>
          <w:rFonts w:hint="eastAsia"/>
        </w:rPr>
      </w:pPr>
      <w:r w:rsidRPr="001F4912">
        <w:rPr>
          <w:rFonts w:hint="eastAsia"/>
        </w:rPr>
        <w:t>申请人具备②承装（修、试）电力设施许可资质。能独立完成配电室设备试验项目，不得转包（例如：继电保护试验、绝缘安全工具试验等）</w:t>
      </w:r>
    </w:p>
    <w:p w14:paraId="4C05F7FA" w14:textId="608EE8DF" w:rsidR="006228C4" w:rsidRPr="001F4912" w:rsidRDefault="00000000" w:rsidP="001F4912">
      <w:r w:rsidRPr="001F4912">
        <w:rPr>
          <w:rFonts w:hint="eastAsia"/>
        </w:rPr>
        <w:t>施工单位要求：</w:t>
      </w:r>
    </w:p>
    <w:p w14:paraId="1C0713C1" w14:textId="77777777" w:rsidR="006228C4" w:rsidRDefault="00000000">
      <w:pPr>
        <w:pStyle w:val="a9"/>
        <w:numPr>
          <w:ilvl w:val="0"/>
          <w:numId w:val="1"/>
        </w:numPr>
        <w:ind w:firstLineChars="0"/>
      </w:pPr>
      <w:r>
        <w:rPr>
          <w:rFonts w:hint="eastAsia"/>
        </w:rPr>
        <w:t>具有配电室新建、改造的施工经验（业绩）；</w:t>
      </w:r>
    </w:p>
    <w:p w14:paraId="09CE2717" w14:textId="77777777" w:rsidR="006228C4" w:rsidRDefault="00000000">
      <w:pPr>
        <w:pStyle w:val="a9"/>
        <w:numPr>
          <w:ilvl w:val="0"/>
          <w:numId w:val="1"/>
        </w:numPr>
        <w:ind w:firstLineChars="0"/>
      </w:pPr>
      <w:r>
        <w:rPr>
          <w:rFonts w:hint="eastAsia"/>
        </w:rPr>
        <w:t>熟悉掌握配电室运行方式，倒闸操作；</w:t>
      </w:r>
    </w:p>
    <w:p w14:paraId="51F8A458" w14:textId="77777777" w:rsidR="006228C4" w:rsidRDefault="00000000">
      <w:pPr>
        <w:pStyle w:val="a9"/>
        <w:numPr>
          <w:ilvl w:val="0"/>
          <w:numId w:val="1"/>
        </w:numPr>
        <w:ind w:firstLineChars="0"/>
      </w:pPr>
      <w:r>
        <w:rPr>
          <w:rFonts w:hint="eastAsia"/>
        </w:rPr>
        <w:t>熟悉掌握配电室设备性能，结构，设备一，二次原理等。例如：抽屉柜突发情况，能及时解决；</w:t>
      </w:r>
    </w:p>
    <w:p w14:paraId="4FE953CD" w14:textId="77777777" w:rsidR="006228C4" w:rsidRDefault="00000000">
      <w:pPr>
        <w:pStyle w:val="a9"/>
        <w:numPr>
          <w:ilvl w:val="0"/>
          <w:numId w:val="1"/>
        </w:numPr>
        <w:ind w:firstLineChars="0"/>
      </w:pPr>
      <w:r>
        <w:rPr>
          <w:rFonts w:hint="eastAsia"/>
        </w:rPr>
        <w:t>要求熟悉</w:t>
      </w:r>
      <w:r>
        <w:rPr>
          <w:rFonts w:hint="eastAsia"/>
        </w:rPr>
        <w:t>UPS</w:t>
      </w:r>
      <w:r>
        <w:rPr>
          <w:rFonts w:hint="eastAsia"/>
        </w:rPr>
        <w:t>，隔离变压器系统。</w:t>
      </w:r>
    </w:p>
    <w:p w14:paraId="4540AE86" w14:textId="77777777" w:rsidR="006228C4" w:rsidRDefault="00000000">
      <w:r>
        <w:rPr>
          <w:rFonts w:hint="eastAsia"/>
          <w:b/>
          <w:bCs/>
        </w:rPr>
        <w:t>[</w:t>
      </w:r>
      <w:r>
        <w:rPr>
          <w:b/>
          <w:bCs/>
        </w:rPr>
        <w:t>3</w:t>
      </w:r>
      <w:r>
        <w:rPr>
          <w:rFonts w:hint="eastAsia"/>
          <w:b/>
          <w:bCs/>
        </w:rPr>
        <w:t>标包</w:t>
      </w:r>
      <w:r>
        <w:rPr>
          <w:rFonts w:hint="eastAsia"/>
          <w:b/>
          <w:bCs/>
        </w:rPr>
        <w:t>]</w:t>
      </w:r>
      <w:r>
        <w:rPr>
          <w:rFonts w:hint="eastAsia"/>
          <w:b/>
          <w:bCs/>
        </w:rPr>
        <w:t>：</w:t>
      </w:r>
      <w:r>
        <w:rPr>
          <w:rFonts w:hint="eastAsia"/>
        </w:rPr>
        <w:t>申请人具备建筑机电安装工程专业承包三级及以上资质，具备有效的安全生产许可证，</w:t>
      </w:r>
      <w:r>
        <w:t>同时</w:t>
      </w:r>
      <w:r>
        <w:rPr>
          <w:rFonts w:hint="eastAsia"/>
        </w:rPr>
        <w:t>具有</w:t>
      </w:r>
      <w:r>
        <w:t>特种设备</w:t>
      </w:r>
      <w:r>
        <w:rPr>
          <w:rFonts w:hint="eastAsia"/>
        </w:rPr>
        <w:t>安装改造修理单位（</w:t>
      </w:r>
      <w:r>
        <w:rPr>
          <w:rFonts w:hint="eastAsia"/>
        </w:rPr>
        <w:t>GC2</w:t>
      </w:r>
      <w:r>
        <w:rPr>
          <w:rFonts w:hint="eastAsia"/>
        </w:rPr>
        <w:t>）</w:t>
      </w:r>
      <w:r>
        <w:t>许可</w:t>
      </w:r>
      <w:r>
        <w:rPr>
          <w:rFonts w:hint="eastAsia"/>
        </w:rPr>
        <w:t>（证书需在有效期内，提供证书复印件加盖投标人公章，原件备查），需提供单位社保缴纳证明。</w:t>
      </w:r>
    </w:p>
    <w:p w14:paraId="2CEB5D7C" w14:textId="77777777" w:rsidR="006228C4" w:rsidRDefault="00000000">
      <w:pPr>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4、其他相关要求：</w:t>
      </w:r>
    </w:p>
    <w:p w14:paraId="495E7B63" w14:textId="77777777" w:rsidR="006228C4" w:rsidRDefault="00000000">
      <w:pPr>
        <w:pStyle w:val="a9"/>
        <w:numPr>
          <w:ilvl w:val="0"/>
          <w:numId w:val="2"/>
        </w:numPr>
        <w:ind w:firstLineChars="0"/>
      </w:pPr>
      <w:r>
        <w:rPr>
          <w:rFonts w:hint="eastAsia"/>
        </w:rPr>
        <w:t>拟派项目经理需具备相关专业二级注册建造师执业资格，具备有效的安全生产考核合格证书（</w:t>
      </w:r>
      <w:r>
        <w:rPr>
          <w:rFonts w:hint="eastAsia"/>
        </w:rPr>
        <w:t>B</w:t>
      </w:r>
      <w:r>
        <w:rPr>
          <w:rFonts w:hint="eastAsia"/>
        </w:rPr>
        <w:t>本），负责具体项目时未担任其他在施建设工程项目的项目经理。</w:t>
      </w:r>
    </w:p>
    <w:p w14:paraId="41267881" w14:textId="77777777" w:rsidR="006228C4" w:rsidRDefault="00000000">
      <w:pPr>
        <w:pStyle w:val="a9"/>
        <w:numPr>
          <w:ilvl w:val="0"/>
          <w:numId w:val="2"/>
        </w:numPr>
        <w:ind w:firstLineChars="0"/>
      </w:pPr>
      <w:r>
        <w:rPr>
          <w:rFonts w:hint="eastAsia"/>
        </w:rPr>
        <w:t>申请人需具备深化图纸、出具图纸的能力并协助甲方论证方案，根据甲方提供的图纸、施工方案及项目概算编制预算，且在</w:t>
      </w:r>
      <w:r>
        <w:t>3</w:t>
      </w:r>
      <w:r>
        <w:rPr>
          <w:rFonts w:hint="eastAsia"/>
        </w:rPr>
        <w:t>个工作日内完成。</w:t>
      </w:r>
    </w:p>
    <w:p w14:paraId="68E14B74" w14:textId="77777777" w:rsidR="006228C4" w:rsidRDefault="00000000">
      <w:pPr>
        <w:pStyle w:val="a9"/>
        <w:numPr>
          <w:ilvl w:val="0"/>
          <w:numId w:val="2"/>
        </w:numPr>
        <w:ind w:firstLineChars="0"/>
      </w:pPr>
      <w:r>
        <w:rPr>
          <w:rFonts w:hint="eastAsia"/>
        </w:rPr>
        <w:t>申请人应为中央政府采购网当年颁布的施工集中采购目录内定点企业，专业资质也应为目录内对应专业资质（</w:t>
      </w:r>
      <w:r>
        <w:t>3</w:t>
      </w:r>
      <w:r>
        <w:rPr>
          <w:rFonts w:hint="eastAsia"/>
        </w:rPr>
        <w:t>标包除外）；</w:t>
      </w:r>
    </w:p>
    <w:p w14:paraId="000AC0C2" w14:textId="77777777" w:rsidR="006228C4" w:rsidRDefault="00000000">
      <w:pPr>
        <w:pStyle w:val="a9"/>
        <w:numPr>
          <w:ilvl w:val="0"/>
          <w:numId w:val="2"/>
        </w:numPr>
        <w:ind w:firstLineChars="0"/>
      </w:pPr>
      <w:r>
        <w:rPr>
          <w:rFonts w:hint="eastAsia"/>
        </w:rPr>
        <w:t>单位负责人为同一人或者存在直接控股、管理关系的不同供应商，不得参加同一包比选或者在未分包的同一项目中比选（投标人出具声明函）；</w:t>
      </w:r>
    </w:p>
    <w:p w14:paraId="53D4BDF6" w14:textId="77777777" w:rsidR="006228C4" w:rsidRDefault="00000000">
      <w:pPr>
        <w:pStyle w:val="a9"/>
        <w:numPr>
          <w:ilvl w:val="0"/>
          <w:numId w:val="2"/>
        </w:numPr>
        <w:ind w:firstLineChars="0"/>
      </w:pPr>
      <w:r>
        <w:t>为本项目提供整体设计、规范编制或者项目管理、监理、检测等服务的供应商，不得再参加本项目采购活动</w:t>
      </w:r>
      <w:r>
        <w:rPr>
          <w:rFonts w:hint="eastAsia"/>
        </w:rPr>
        <w:t>（投标人出具声明函）</w:t>
      </w:r>
      <w:r>
        <w:t>。</w:t>
      </w:r>
    </w:p>
    <w:p w14:paraId="5C895BE6" w14:textId="77777777" w:rsidR="006228C4" w:rsidRDefault="00000000">
      <w:pPr>
        <w:pStyle w:val="a9"/>
        <w:numPr>
          <w:ilvl w:val="0"/>
          <w:numId w:val="2"/>
        </w:numPr>
        <w:ind w:firstLineChars="0"/>
      </w:pPr>
      <w:r>
        <w:rPr>
          <w:rFonts w:hint="eastAsia"/>
        </w:rPr>
        <w:t>申请人在“信用中国”网站</w:t>
      </w:r>
      <w:r>
        <w:t>（</w:t>
      </w:r>
      <w:r>
        <w:t>www.creditchina.gov.cn</w:t>
      </w:r>
      <w:r>
        <w:t>）</w:t>
      </w:r>
      <w:r>
        <w:rPr>
          <w:rFonts w:hint="eastAsia"/>
        </w:rPr>
        <w:t>未被列入失信被执行人名单、重大税收违法失信主体；中国政府采购网</w:t>
      </w:r>
      <w:r>
        <w:t>（</w:t>
      </w:r>
      <w:r>
        <w:t>www.ccgp.gov.cn</w:t>
      </w:r>
      <w:r>
        <w:t>）</w:t>
      </w:r>
      <w:r>
        <w:rPr>
          <w:rFonts w:hint="eastAsia"/>
        </w:rPr>
        <w:t>未被列入严重违法失信名单；</w:t>
      </w:r>
    </w:p>
    <w:p w14:paraId="3F6919F5" w14:textId="77777777" w:rsidR="006228C4" w:rsidRDefault="00000000">
      <w:pPr>
        <w:pStyle w:val="a9"/>
        <w:numPr>
          <w:ilvl w:val="0"/>
          <w:numId w:val="2"/>
        </w:numPr>
        <w:ind w:firstLineChars="0"/>
      </w:pPr>
      <w:r>
        <w:rPr>
          <w:rFonts w:hint="eastAsia"/>
        </w:rPr>
        <w:t>本次项目不接受联合体投标。</w:t>
      </w:r>
    </w:p>
    <w:p w14:paraId="678B2503" w14:textId="77777777" w:rsidR="006228C4" w:rsidRDefault="00000000">
      <w:pPr>
        <w:pStyle w:val="a9"/>
        <w:numPr>
          <w:ilvl w:val="0"/>
          <w:numId w:val="2"/>
        </w:numPr>
        <w:ind w:firstLineChars="0"/>
        <w:rPr>
          <w:rFonts w:ascii="宋体" w:hAnsi="宋体" w:cs="宋体" w:hint="eastAsia"/>
          <w:kern w:val="0"/>
          <w:szCs w:val="21"/>
        </w:rPr>
      </w:pPr>
      <w:r>
        <w:rPr>
          <w:rFonts w:hint="eastAsia"/>
        </w:rPr>
        <w:t>本项目划分为</w:t>
      </w:r>
      <w:r>
        <w:t>3</w:t>
      </w:r>
      <w:r>
        <w:rPr>
          <w:rFonts w:hint="eastAsia"/>
        </w:rPr>
        <w:t>个包进行招采，申请人可以参加不同包的比选，若申请人在不同包评审均中选正选单位时，则只能选择其中评审包号顺序靠前的一个包中选而放弃其他包的中选权利。所有申请人在响应文件中均应做出相应的承诺，否则将被认定为不响应响应文件实质性内容。</w:t>
      </w:r>
    </w:p>
    <w:p w14:paraId="261709A1" w14:textId="77777777" w:rsidR="006228C4" w:rsidRDefault="00000000">
      <w:pPr>
        <w:spacing w:line="500" w:lineRule="exact"/>
        <w:rPr>
          <w:b/>
          <w:szCs w:val="21"/>
        </w:rPr>
      </w:pPr>
      <w:r>
        <w:rPr>
          <w:rFonts w:hint="eastAsia"/>
          <w:b/>
          <w:szCs w:val="21"/>
        </w:rPr>
        <w:t>二、调研内容（不限于以下内容）</w:t>
      </w:r>
    </w:p>
    <w:p w14:paraId="5CD93AFB" w14:textId="2E3EDF46" w:rsidR="006228C4" w:rsidRDefault="00000000">
      <w:pPr>
        <w:spacing w:line="360" w:lineRule="auto"/>
        <w:ind w:firstLineChars="200" w:firstLine="420"/>
        <w:jc w:val="left"/>
        <w:rPr>
          <w:rFonts w:ascii="宋体" w:hAnsi="宋体" w:cs="宋体" w:hint="eastAsia"/>
          <w:color w:val="FF0000"/>
          <w:kern w:val="0"/>
          <w:szCs w:val="21"/>
        </w:rPr>
      </w:pPr>
      <w:r>
        <w:rPr>
          <w:rFonts w:ascii="宋体" w:hAnsi="宋体" w:cs="宋体" w:hint="eastAsia"/>
          <w:color w:val="FF0000"/>
          <w:kern w:val="0"/>
          <w:szCs w:val="21"/>
        </w:rPr>
        <w:t>1.资质</w:t>
      </w:r>
      <w:r w:rsidR="00767360">
        <w:rPr>
          <w:rFonts w:ascii="宋体" w:hAnsi="宋体" w:cs="宋体" w:hint="eastAsia"/>
          <w:color w:val="FF0000"/>
          <w:kern w:val="0"/>
          <w:szCs w:val="21"/>
        </w:rPr>
        <w:t>要求</w:t>
      </w:r>
      <w:r>
        <w:rPr>
          <w:rFonts w:ascii="宋体" w:hAnsi="宋体" w:cs="宋体" w:hint="eastAsia"/>
          <w:color w:val="FF0000"/>
          <w:kern w:val="0"/>
          <w:szCs w:val="21"/>
        </w:rPr>
        <w:t>文件</w:t>
      </w:r>
    </w:p>
    <w:p w14:paraId="14B892B1" w14:textId="77777777" w:rsidR="006228C4" w:rsidRDefault="00000000">
      <w:pPr>
        <w:spacing w:line="360" w:lineRule="auto"/>
        <w:ind w:firstLineChars="200" w:firstLine="420"/>
        <w:jc w:val="left"/>
        <w:rPr>
          <w:rFonts w:ascii="宋体" w:hAnsi="宋体" w:cs="宋体" w:hint="eastAsia"/>
          <w:color w:val="FF0000"/>
          <w:kern w:val="0"/>
          <w:szCs w:val="21"/>
        </w:rPr>
      </w:pPr>
      <w:r>
        <w:rPr>
          <w:rFonts w:ascii="宋体" w:hAnsi="宋体" w:cs="宋体" w:hint="eastAsia"/>
          <w:color w:val="FF0000"/>
          <w:kern w:val="0"/>
          <w:szCs w:val="21"/>
        </w:rPr>
        <w:t>2.拟派项目经理资质情况及针对该项目的人员组织架构及人员配置情况</w:t>
      </w:r>
    </w:p>
    <w:p w14:paraId="1EC01DC2" w14:textId="77777777" w:rsidR="006228C4" w:rsidRDefault="00000000">
      <w:pPr>
        <w:spacing w:line="360" w:lineRule="auto"/>
        <w:ind w:firstLineChars="200" w:firstLine="420"/>
        <w:jc w:val="left"/>
        <w:rPr>
          <w:rFonts w:ascii="宋体" w:hAnsi="宋体" w:cs="宋体" w:hint="eastAsia"/>
          <w:color w:val="FF0000"/>
          <w:kern w:val="0"/>
          <w:szCs w:val="21"/>
        </w:rPr>
      </w:pPr>
      <w:r>
        <w:rPr>
          <w:rFonts w:ascii="宋体" w:hAnsi="宋体" w:cs="宋体"/>
          <w:color w:val="FF0000"/>
          <w:kern w:val="0"/>
          <w:szCs w:val="21"/>
        </w:rPr>
        <w:t>3</w:t>
      </w:r>
      <w:r>
        <w:rPr>
          <w:rFonts w:ascii="宋体" w:hAnsi="宋体" w:cs="宋体" w:hint="eastAsia"/>
          <w:color w:val="FF0000"/>
          <w:kern w:val="0"/>
          <w:szCs w:val="21"/>
        </w:rPr>
        <w:t>.近三年医院零星修缮工程施工相关业绩</w:t>
      </w:r>
    </w:p>
    <w:p w14:paraId="06C0D29A" w14:textId="77777777" w:rsidR="006228C4" w:rsidRDefault="00000000">
      <w:pPr>
        <w:spacing w:line="360" w:lineRule="auto"/>
        <w:ind w:firstLineChars="200" w:firstLine="422"/>
        <w:jc w:val="left"/>
        <w:rPr>
          <w:rFonts w:ascii="宋体" w:hAnsi="宋体" w:cs="宋体" w:hint="eastAsia"/>
          <w:b/>
          <w:bCs/>
          <w:color w:val="FF0000"/>
          <w:kern w:val="0"/>
          <w:szCs w:val="21"/>
        </w:rPr>
      </w:pPr>
      <w:r>
        <w:rPr>
          <w:rFonts w:ascii="宋体" w:hAnsi="宋体" w:cs="宋体" w:hint="eastAsia"/>
          <w:b/>
          <w:bCs/>
          <w:color w:val="FF0000"/>
          <w:kern w:val="0"/>
          <w:szCs w:val="21"/>
        </w:rPr>
        <w:t>以上材料提供一份正本，五份副本。</w:t>
      </w:r>
    </w:p>
    <w:p w14:paraId="6D18D5EE" w14:textId="77777777" w:rsidR="006228C4" w:rsidRDefault="00000000">
      <w:pPr>
        <w:spacing w:line="500" w:lineRule="exact"/>
        <w:rPr>
          <w:b/>
          <w:szCs w:val="21"/>
        </w:rPr>
      </w:pPr>
      <w:r>
        <w:rPr>
          <w:rFonts w:hint="eastAsia"/>
          <w:b/>
          <w:szCs w:val="21"/>
        </w:rPr>
        <w:t>三、</w:t>
      </w:r>
      <w:r>
        <w:rPr>
          <w:rFonts w:ascii="宋体" w:hAnsi="宋体" w:cs="宋体" w:hint="eastAsia"/>
          <w:b/>
          <w:kern w:val="0"/>
          <w:szCs w:val="21"/>
        </w:rPr>
        <w:t>调研会</w:t>
      </w:r>
      <w:r>
        <w:rPr>
          <w:rFonts w:hint="eastAsia"/>
          <w:b/>
          <w:szCs w:val="21"/>
        </w:rPr>
        <w:t>时间及地点</w:t>
      </w:r>
    </w:p>
    <w:p w14:paraId="7D4A26F2" w14:textId="77777777" w:rsidR="001F4912" w:rsidRPr="001F4912" w:rsidRDefault="001F4912" w:rsidP="001F4912">
      <w:pPr>
        <w:spacing w:line="500" w:lineRule="exact"/>
        <w:rPr>
          <w:rFonts w:ascii="宋体" w:hAnsi="宋体" w:cs="宋体"/>
          <w:kern w:val="0"/>
          <w:szCs w:val="21"/>
        </w:rPr>
      </w:pPr>
      <w:r w:rsidRPr="001F4912">
        <w:rPr>
          <w:rFonts w:ascii="宋体" w:hAnsi="宋体" w:cs="宋体" w:hint="eastAsia"/>
          <w:kern w:val="0"/>
          <w:szCs w:val="21"/>
        </w:rPr>
        <w:t>1、时间：2025年1月15日（周三）上午8:30前到场签到，超过8:30未签到原则上我院有权拒绝供应商参加调研会。</w:t>
      </w:r>
    </w:p>
    <w:p w14:paraId="20C512A5" w14:textId="77777777" w:rsidR="001F4912" w:rsidRPr="001F4912" w:rsidRDefault="001F4912" w:rsidP="001F4912">
      <w:pPr>
        <w:spacing w:line="500" w:lineRule="exact"/>
        <w:rPr>
          <w:rFonts w:ascii="宋体" w:hAnsi="宋体" w:cs="宋体"/>
          <w:kern w:val="0"/>
          <w:szCs w:val="21"/>
        </w:rPr>
      </w:pPr>
      <w:r w:rsidRPr="001F4912">
        <w:rPr>
          <w:rFonts w:ascii="宋体" w:hAnsi="宋体" w:cs="宋体" w:hint="eastAsia"/>
          <w:kern w:val="0"/>
          <w:szCs w:val="21"/>
        </w:rPr>
        <w:t>2、签到地点：</w:t>
      </w:r>
      <w:r w:rsidRPr="001F4912">
        <w:rPr>
          <w:rFonts w:ascii="宋体" w:hAnsi="宋体" w:cs="宋体"/>
          <w:kern w:val="0"/>
          <w:szCs w:val="21"/>
        </w:rPr>
        <w:t> </w:t>
      </w:r>
      <w:r w:rsidRPr="001F4912">
        <w:rPr>
          <w:rFonts w:ascii="宋体" w:hAnsi="宋体" w:cs="宋体" w:hint="eastAsia"/>
          <w:kern w:val="0"/>
          <w:szCs w:val="21"/>
        </w:rPr>
        <w:t>北京市西城区西什库大街</w:t>
      </w:r>
      <w:r w:rsidRPr="001F4912">
        <w:rPr>
          <w:rFonts w:ascii="宋体" w:hAnsi="宋体" w:cs="宋体"/>
          <w:kern w:val="0"/>
          <w:szCs w:val="21"/>
        </w:rPr>
        <w:t>74</w:t>
      </w:r>
      <w:r w:rsidRPr="001F4912">
        <w:rPr>
          <w:rFonts w:ascii="宋体" w:hAnsi="宋体" w:cs="宋体" w:hint="eastAsia"/>
          <w:kern w:val="0"/>
          <w:szCs w:val="21"/>
        </w:rPr>
        <w:t>号北京大学第一医院办公楼北门等候室。</w:t>
      </w:r>
    </w:p>
    <w:p w14:paraId="4368F9D1" w14:textId="77777777" w:rsidR="001F4912" w:rsidRPr="001F4912" w:rsidRDefault="001F4912" w:rsidP="001F4912">
      <w:pPr>
        <w:spacing w:line="500" w:lineRule="exact"/>
        <w:rPr>
          <w:rFonts w:ascii="宋体" w:hAnsi="宋体" w:cs="宋体"/>
          <w:kern w:val="0"/>
          <w:szCs w:val="21"/>
        </w:rPr>
      </w:pPr>
      <w:r w:rsidRPr="001F4912">
        <w:rPr>
          <w:rFonts w:ascii="宋体" w:hAnsi="宋体" w:cs="宋体" w:hint="eastAsia"/>
          <w:kern w:val="0"/>
          <w:szCs w:val="21"/>
        </w:rPr>
        <w:t>3、联系人及联系电话：刘若菲</w:t>
      </w:r>
      <w:r w:rsidRPr="001F4912">
        <w:rPr>
          <w:rFonts w:ascii="宋体" w:hAnsi="宋体" w:cs="宋体"/>
          <w:kern w:val="0"/>
          <w:szCs w:val="21"/>
        </w:rPr>
        <w:t> 83572293/</w:t>
      </w:r>
      <w:r w:rsidRPr="001F4912">
        <w:rPr>
          <w:rFonts w:ascii="宋体" w:hAnsi="宋体" w:cs="宋体" w:hint="eastAsia"/>
          <w:kern w:val="0"/>
          <w:szCs w:val="21"/>
        </w:rPr>
        <w:t>高翔</w:t>
      </w:r>
      <w:r w:rsidRPr="001F4912">
        <w:rPr>
          <w:rFonts w:ascii="宋体" w:hAnsi="宋体" w:cs="宋体"/>
          <w:kern w:val="0"/>
          <w:szCs w:val="21"/>
        </w:rPr>
        <w:t> 83576448</w:t>
      </w:r>
    </w:p>
    <w:p w14:paraId="12097A3C" w14:textId="77777777" w:rsidR="006228C4" w:rsidRDefault="00000000">
      <w:pPr>
        <w:spacing w:line="500" w:lineRule="exact"/>
        <w:rPr>
          <w:rFonts w:ascii="宋体" w:hAnsi="宋体" w:cs="宋体" w:hint="eastAsia"/>
          <w:kern w:val="0"/>
          <w:szCs w:val="21"/>
        </w:rPr>
      </w:pPr>
      <w:r>
        <w:rPr>
          <w:szCs w:val="21"/>
        </w:rPr>
        <w:lastRenderedPageBreak/>
        <w:t xml:space="preserve"> </w:t>
      </w:r>
    </w:p>
    <w:p w14:paraId="4BD96550" w14:textId="77777777" w:rsidR="006228C4" w:rsidRDefault="00000000">
      <w:pPr>
        <w:spacing w:line="500" w:lineRule="exact"/>
        <w:jc w:val="right"/>
        <w:rPr>
          <w:szCs w:val="21"/>
        </w:rPr>
      </w:pPr>
      <w:r>
        <w:rPr>
          <w:rFonts w:hint="eastAsia"/>
          <w:szCs w:val="21"/>
        </w:rPr>
        <w:t xml:space="preserve">                                  </w:t>
      </w:r>
      <w:r>
        <w:rPr>
          <w:szCs w:val="21"/>
        </w:rPr>
        <w:t xml:space="preserve"> </w:t>
      </w:r>
      <w:r>
        <w:rPr>
          <w:rFonts w:hint="eastAsia"/>
          <w:szCs w:val="21"/>
        </w:rPr>
        <w:t xml:space="preserve">   </w:t>
      </w:r>
      <w:r>
        <w:rPr>
          <w:rFonts w:hint="eastAsia"/>
          <w:szCs w:val="21"/>
        </w:rPr>
        <w:t>北京大学第一医院采购中心</w:t>
      </w:r>
    </w:p>
    <w:p w14:paraId="6E109A08" w14:textId="77777777" w:rsidR="006228C4" w:rsidRDefault="00000000">
      <w:pPr>
        <w:spacing w:line="500" w:lineRule="exact"/>
        <w:jc w:val="right"/>
        <w:rPr>
          <w:szCs w:val="21"/>
        </w:rPr>
      </w:pPr>
      <w:r>
        <w:rPr>
          <w:rFonts w:hint="eastAsia"/>
          <w:szCs w:val="21"/>
        </w:rPr>
        <w:t xml:space="preserve">                                          20</w:t>
      </w:r>
      <w:r>
        <w:rPr>
          <w:szCs w:val="21"/>
        </w:rPr>
        <w:t>2</w:t>
      </w:r>
      <w:r>
        <w:rPr>
          <w:rFonts w:hint="eastAsia"/>
          <w:szCs w:val="21"/>
        </w:rPr>
        <w:t>5</w:t>
      </w:r>
      <w:r>
        <w:rPr>
          <w:rFonts w:hint="eastAsia"/>
          <w:szCs w:val="21"/>
        </w:rPr>
        <w:t>年</w:t>
      </w:r>
      <w:r>
        <w:rPr>
          <w:rFonts w:hint="eastAsia"/>
          <w:szCs w:val="21"/>
        </w:rPr>
        <w:t>1</w:t>
      </w:r>
      <w:r>
        <w:rPr>
          <w:rFonts w:hint="eastAsia"/>
          <w:szCs w:val="21"/>
        </w:rPr>
        <w:t>月</w:t>
      </w:r>
      <w:r>
        <w:rPr>
          <w:rFonts w:hint="eastAsia"/>
          <w:szCs w:val="21"/>
        </w:rPr>
        <w:t>8</w:t>
      </w:r>
      <w:r>
        <w:rPr>
          <w:rFonts w:hint="eastAsia"/>
          <w:szCs w:val="21"/>
        </w:rPr>
        <w:t>日</w:t>
      </w:r>
    </w:p>
    <w:sectPr w:rsidR="006228C4">
      <w:pgSz w:w="11906" w:h="16838"/>
      <w:pgMar w:top="1304" w:right="1361" w:bottom="130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5FFF6" w14:textId="77777777" w:rsidR="00536A60" w:rsidRDefault="00536A60" w:rsidP="00767360">
      <w:r>
        <w:separator/>
      </w:r>
    </w:p>
  </w:endnote>
  <w:endnote w:type="continuationSeparator" w:id="0">
    <w:p w14:paraId="2A3D9F67" w14:textId="77777777" w:rsidR="00536A60" w:rsidRDefault="00536A60" w:rsidP="0076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6CD51" w14:textId="77777777" w:rsidR="00536A60" w:rsidRDefault="00536A60" w:rsidP="00767360">
      <w:r>
        <w:separator/>
      </w:r>
    </w:p>
  </w:footnote>
  <w:footnote w:type="continuationSeparator" w:id="0">
    <w:p w14:paraId="635A9193" w14:textId="77777777" w:rsidR="00536A60" w:rsidRDefault="00536A60" w:rsidP="0076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32EF2"/>
    <w:multiLevelType w:val="multilevel"/>
    <w:tmpl w:val="1ED32EF2"/>
    <w:lvl w:ilvl="0">
      <w:start w:val="1"/>
      <w:numFmt w:val="decimal"/>
      <w:lvlText w:val="%1)"/>
      <w:lvlJc w:val="left"/>
      <w:pPr>
        <w:ind w:left="1000" w:hanging="440"/>
      </w:p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1" w15:restartNumberingAfterBreak="0">
    <w:nsid w:val="5B2E44D8"/>
    <w:multiLevelType w:val="multilevel"/>
    <w:tmpl w:val="5B2E44D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86267253">
    <w:abstractNumId w:val="0"/>
  </w:num>
  <w:num w:numId="2" w16cid:durableId="302001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807"/>
    <w:rsid w:val="000532D6"/>
    <w:rsid w:val="00076C47"/>
    <w:rsid w:val="000E32A6"/>
    <w:rsid w:val="000E3B3B"/>
    <w:rsid w:val="000E4F9E"/>
    <w:rsid w:val="000E6612"/>
    <w:rsid w:val="00103DF9"/>
    <w:rsid w:val="0011565E"/>
    <w:rsid w:val="00125F97"/>
    <w:rsid w:val="00153DDD"/>
    <w:rsid w:val="001C75B2"/>
    <w:rsid w:val="001E77B0"/>
    <w:rsid w:val="001F4912"/>
    <w:rsid w:val="00201717"/>
    <w:rsid w:val="002261B6"/>
    <w:rsid w:val="002338BE"/>
    <w:rsid w:val="002979BE"/>
    <w:rsid w:val="002A0EA3"/>
    <w:rsid w:val="002C4A63"/>
    <w:rsid w:val="00300947"/>
    <w:rsid w:val="00335284"/>
    <w:rsid w:val="003F3BA2"/>
    <w:rsid w:val="003F3CAB"/>
    <w:rsid w:val="0042437A"/>
    <w:rsid w:val="00451F09"/>
    <w:rsid w:val="004A0654"/>
    <w:rsid w:val="004B2360"/>
    <w:rsid w:val="00536A60"/>
    <w:rsid w:val="005934FB"/>
    <w:rsid w:val="005C0BA1"/>
    <w:rsid w:val="005E5625"/>
    <w:rsid w:val="005F4F11"/>
    <w:rsid w:val="005F7505"/>
    <w:rsid w:val="006127CE"/>
    <w:rsid w:val="006228C4"/>
    <w:rsid w:val="00652688"/>
    <w:rsid w:val="0065624C"/>
    <w:rsid w:val="00667CB3"/>
    <w:rsid w:val="00677471"/>
    <w:rsid w:val="006B5162"/>
    <w:rsid w:val="006E1BEF"/>
    <w:rsid w:val="007041B4"/>
    <w:rsid w:val="0075113E"/>
    <w:rsid w:val="00757BD9"/>
    <w:rsid w:val="00767360"/>
    <w:rsid w:val="00774B0A"/>
    <w:rsid w:val="007E5467"/>
    <w:rsid w:val="007F6DBC"/>
    <w:rsid w:val="007F7C97"/>
    <w:rsid w:val="00806BC0"/>
    <w:rsid w:val="00830FAD"/>
    <w:rsid w:val="0084676F"/>
    <w:rsid w:val="00855A18"/>
    <w:rsid w:val="008A76C9"/>
    <w:rsid w:val="008B02A3"/>
    <w:rsid w:val="00900F41"/>
    <w:rsid w:val="00923415"/>
    <w:rsid w:val="00972398"/>
    <w:rsid w:val="009912A3"/>
    <w:rsid w:val="00996F2D"/>
    <w:rsid w:val="009B0817"/>
    <w:rsid w:val="009C2383"/>
    <w:rsid w:val="009F69DA"/>
    <w:rsid w:val="00A24739"/>
    <w:rsid w:val="00A462BD"/>
    <w:rsid w:val="00A91550"/>
    <w:rsid w:val="00AB30CA"/>
    <w:rsid w:val="00B66807"/>
    <w:rsid w:val="00BB0E23"/>
    <w:rsid w:val="00C143AC"/>
    <w:rsid w:val="00C37D67"/>
    <w:rsid w:val="00C550A9"/>
    <w:rsid w:val="00C932C9"/>
    <w:rsid w:val="00CB1E81"/>
    <w:rsid w:val="00CE3EC9"/>
    <w:rsid w:val="00CE5474"/>
    <w:rsid w:val="00CF1AD3"/>
    <w:rsid w:val="00CF6AB8"/>
    <w:rsid w:val="00D056DB"/>
    <w:rsid w:val="00D258A1"/>
    <w:rsid w:val="00D51819"/>
    <w:rsid w:val="00D914A6"/>
    <w:rsid w:val="00E15828"/>
    <w:rsid w:val="00E52CEE"/>
    <w:rsid w:val="00E92F98"/>
    <w:rsid w:val="00E9767C"/>
    <w:rsid w:val="00EA179E"/>
    <w:rsid w:val="00EA3B42"/>
    <w:rsid w:val="00EA4876"/>
    <w:rsid w:val="00ED6AF3"/>
    <w:rsid w:val="00EF468C"/>
    <w:rsid w:val="00F02671"/>
    <w:rsid w:val="00F265ED"/>
    <w:rsid w:val="00F32B69"/>
    <w:rsid w:val="00F4353C"/>
    <w:rsid w:val="00F51031"/>
    <w:rsid w:val="00F82C3C"/>
    <w:rsid w:val="00FF6099"/>
    <w:rsid w:val="4586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AA7D"/>
  <w15:docId w15:val="{49FAC699-85E6-4124-B5A3-72426604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line="416" w:lineRule="atLeast"/>
      <w:outlineLvl w:val="1"/>
    </w:pPr>
    <w:rPr>
      <w:rFonts w:ascii="Arial" w:eastAsia="微软雅黑" w:hAnsi="Arial" w:cs="Times New Roman"/>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qFormat/>
    <w:rPr>
      <w:rFonts w:ascii="Arial" w:eastAsia="微软雅黑" w:hAnsi="Arial" w:cs="Times New Roman"/>
      <w:b/>
      <w:bCs/>
      <w:szCs w:val="32"/>
    </w:rPr>
  </w:style>
  <w:style w:type="character" w:customStyle="1" w:styleId="a4">
    <w:name w:val="日期 字符"/>
    <w:basedOn w:val="a0"/>
    <w:link w:val="a3"/>
    <w:uiPriority w:val="99"/>
    <w:semiHidden/>
    <w:qFormat/>
  </w:style>
  <w:style w:type="paragraph" w:styleId="a9">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36005">
      <w:bodyDiv w:val="1"/>
      <w:marLeft w:val="0"/>
      <w:marRight w:val="0"/>
      <w:marTop w:val="0"/>
      <w:marBottom w:val="0"/>
      <w:divBdr>
        <w:top w:val="none" w:sz="0" w:space="0" w:color="auto"/>
        <w:left w:val="none" w:sz="0" w:space="0" w:color="auto"/>
        <w:bottom w:val="none" w:sz="0" w:space="0" w:color="auto"/>
        <w:right w:val="none" w:sz="0" w:space="0" w:color="auto"/>
      </w:divBdr>
    </w:div>
    <w:div w:id="913784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gyk</dc:creator>
  <cp:lastModifiedBy>Gao</cp:lastModifiedBy>
  <cp:revision>4</cp:revision>
  <dcterms:created xsi:type="dcterms:W3CDTF">2025-01-08T08:08:00Z</dcterms:created>
  <dcterms:modified xsi:type="dcterms:W3CDTF">2025-01-09T00:22:00Z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eyJoZGlkIjoiY2EwN2FhYTBmY2FhZWJjN2Q1OTVlYmY0OGNmNmYxNzciLCJ1c2VySWQiOiI0MTQ0MDgzODIifQ==</vt:lpwstr>
  </property>
  <property fmtid="{D5CDD505-2E9C-101B-9397-08002B2CF9AE}" pid="3" name="KSOProductBuildVer">
    <vt:lpwstr>2052-12.1.0.19302</vt:lpwstr>
  </property>
  <property fmtid="{D5CDD505-2E9C-101B-9397-08002B2CF9AE}" pid="4" name="ICV">
    <vt:lpwstr>B6BA8C5B061E455591A12CA4D1C2F134_13</vt:lpwstr>
  </property>
</Properties>
</file>