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5B686">
      <w:pPr>
        <w:jc w:val="center"/>
        <w:rPr>
          <w:rFonts w:hint="eastAsia" w:ascii="黑体" w:hAnsi="黑体" w:eastAsia="黑体" w:cs="黑体"/>
          <w:b/>
          <w:bCs/>
          <w:sz w:val="28"/>
          <w:szCs w:val="28"/>
        </w:rPr>
      </w:pPr>
      <w:r>
        <w:rPr>
          <w:rFonts w:hint="eastAsia" w:ascii="黑体" w:hAnsi="黑体" w:eastAsia="黑体" w:cs="黑体"/>
          <w:b/>
          <w:bCs/>
          <w:sz w:val="28"/>
          <w:szCs w:val="28"/>
        </w:rPr>
        <w:t>北京大学第一医院采购及招投标</w:t>
      </w:r>
    </w:p>
    <w:p w14:paraId="6E702A18">
      <w:pPr>
        <w:jc w:val="center"/>
        <w:rPr>
          <w:rFonts w:hint="eastAsia" w:ascii="黑体" w:hAnsi="黑体" w:eastAsia="黑体" w:cs="黑体"/>
          <w:b/>
          <w:bCs/>
          <w:sz w:val="30"/>
          <w:szCs w:val="30"/>
        </w:rPr>
      </w:pPr>
      <w:r>
        <w:rPr>
          <w:rFonts w:hint="eastAsia" w:ascii="黑体" w:hAnsi="黑体" w:eastAsia="黑体" w:cs="黑体"/>
          <w:b/>
          <w:bCs/>
          <w:sz w:val="30"/>
          <w:szCs w:val="30"/>
        </w:rPr>
        <w:t>廉洁协议书</w:t>
      </w:r>
    </w:p>
    <w:p w14:paraId="787666F8">
      <w:pPr>
        <w:spacing w:line="360" w:lineRule="auto"/>
        <w:jc w:val="center"/>
        <w:rPr>
          <w:rFonts w:hint="eastAsia" w:ascii="黑体" w:hAnsi="黑体" w:eastAsia="黑体" w:cs="黑体"/>
          <w:b/>
          <w:bCs/>
          <w:sz w:val="30"/>
          <w:szCs w:val="30"/>
        </w:rPr>
      </w:pPr>
    </w:p>
    <w:p w14:paraId="3CE0D8B1">
      <w:pPr>
        <w:spacing w:line="360" w:lineRule="auto"/>
        <w:jc w:val="left"/>
        <w:rPr>
          <w:rFonts w:hint="eastAsia"/>
          <w:b/>
          <w:bCs/>
          <w:color w:val="333333"/>
        </w:rPr>
      </w:pPr>
      <w:r>
        <mc:AlternateContent>
          <mc:Choice Requires="wps">
            <w:drawing>
              <wp:anchor distT="0" distB="0" distL="114300" distR="114300" simplePos="0" relativeHeight="251659264" behindDoc="0" locked="0" layoutInCell="1" allowOverlap="1">
                <wp:simplePos x="0" y="0"/>
                <wp:positionH relativeFrom="column">
                  <wp:posOffset>662305</wp:posOffset>
                </wp:positionH>
                <wp:positionV relativeFrom="paragraph">
                  <wp:posOffset>163830</wp:posOffset>
                </wp:positionV>
                <wp:extent cx="283591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359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15pt;margin-top:12.9pt;height:0pt;width:223.3pt;z-index:251659264;mso-width-relative:page;mso-height-relative:page;" filled="f" stroked="t" coordsize="21600,21600" o:gfxdata="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abtc9UAAAAJAQAADwAAAAAAAAABACAAAAAiAAAAZHJzL2Rvd25yZXYueG1sUEsBAhQA&#10;FAAAAAgAh07iQOsbJyL1AQAA5A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
          <w:bCs/>
          <w:szCs w:val="21"/>
        </w:rPr>
        <w:t>项目名称：</w:t>
      </w:r>
      <w:r>
        <w:rPr>
          <w:rFonts w:hint="eastAsia"/>
          <w:b/>
          <w:bCs/>
          <w:color w:val="333333"/>
        </w:rPr>
        <w:t>北京大学第一医院知识产权代理机构采购论证</w:t>
      </w:r>
    </w:p>
    <w:p w14:paraId="6ABB186D">
      <w:pPr>
        <w:spacing w:line="360" w:lineRule="auto"/>
        <w:jc w:val="left"/>
        <w:rPr>
          <w:rFonts w:hint="eastAsia" w:ascii="宋体" w:hAnsi="宋体" w:cs="宋体"/>
          <w:b/>
          <w:bCs/>
          <w:szCs w:val="21"/>
          <w:u w:val="single"/>
        </w:rPr>
      </w:pPr>
      <w:r>
        <mc:AlternateContent>
          <mc:Choice Requires="wps">
            <w:drawing>
              <wp:anchor distT="0" distB="0" distL="114300" distR="114300" simplePos="0" relativeHeight="251660288" behindDoc="0" locked="0" layoutInCell="1" allowOverlap="1">
                <wp:simplePos x="0" y="0"/>
                <wp:positionH relativeFrom="column">
                  <wp:posOffset>2868295</wp:posOffset>
                </wp:positionH>
                <wp:positionV relativeFrom="paragraph">
                  <wp:posOffset>163830</wp:posOffset>
                </wp:positionV>
                <wp:extent cx="109156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10915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85pt;margin-top:12.9pt;height:0pt;width:85.95pt;z-index:251660288;mso-width-relative:page;mso-height-relative:page;" filled="f" stroked="t" coordsize="21600,21600" o:gfxdata="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urCxz1gAAAAkBAAAPAAAAAAAAAAEAIAAAACIAAABkcnMvZG93bnJldi54bWxQSwECFAAU&#10;AAAACACHTuJAoRYRo/MBAADkAwAADgAAAAAAAAABACAAAAAlAQAAZHJzL2Uyb0RvYy54bWxQSwUG&#10;AAAAAAYABgBZAQAAigUAAAAA&#10;">
                <v:fill on="f" focussize="0,0"/>
                <v:stroke color="#000000" joinstyle="round"/>
                <v:imagedata o:title=""/>
                <o:lock v:ext="edit" aspectratio="f"/>
              </v:line>
            </w:pict>
          </mc:Fallback>
        </mc:AlternateContent>
      </w:r>
      <w:r>
        <w:rPr>
          <w:rFonts w:hint="eastAsia" w:ascii="宋体" w:hAnsi="宋体" w:cs="宋体"/>
          <w:b/>
          <w:bCs/>
          <w:szCs w:val="21"/>
        </w:rPr>
        <w:t>医院招标投标办公室（甲方）：</w:t>
      </w:r>
      <w:r>
        <w:rPr>
          <w:rFonts w:hint="eastAsia" w:ascii="宋体" w:hAnsi="宋体" w:cs="宋体"/>
          <w:b/>
          <w:bCs/>
          <w:szCs w:val="21"/>
          <w:u w:val="single"/>
        </w:rPr>
        <w:t>北京大学第一医院</w:t>
      </w:r>
    </w:p>
    <w:p w14:paraId="5B9087F1">
      <w:pPr>
        <w:spacing w:line="360" w:lineRule="auto"/>
        <w:jc w:val="left"/>
        <w:rPr>
          <w:rFonts w:hint="eastAsia" w:ascii="宋体" w:hAnsi="宋体" w:cs="宋体"/>
          <w:b/>
          <w:bCs/>
          <w:szCs w:val="21"/>
        </w:rPr>
      </w:pPr>
      <w:r>
        <mc:AlternateContent>
          <mc:Choice Requires="wps">
            <w:drawing>
              <wp:anchor distT="0" distB="0" distL="114300" distR="114300" simplePos="0" relativeHeight="251661312" behindDoc="0" locked="0" layoutInCell="1" allowOverlap="1">
                <wp:simplePos x="0" y="0"/>
                <wp:positionH relativeFrom="column">
                  <wp:posOffset>1256030</wp:posOffset>
                </wp:positionH>
                <wp:positionV relativeFrom="paragraph">
                  <wp:posOffset>170815</wp:posOffset>
                </wp:positionV>
                <wp:extent cx="268922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2689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8.9pt;margin-top:13.45pt;height:0pt;width:211.75pt;z-index:251661312;mso-width-relative:page;mso-height-relative:page;" filled="f" stroked="t" coordsize="21600,21600" o:gfxdata="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Qm7kNYAAAAJAQAADwAAAAAAAAABACAAAAAiAAAAZHJzL2Rvd25yZXYueG1sUEsBAhQA&#10;FAAAAAgAh07iQG3JiXH0AQAA5AMAAA4AAAAAAAAAAQAgAAAAJQEAAGRycy9lMm9Eb2MueG1sUEsF&#10;BgAAAAAGAAYAWQEAAIsFAAAAAA==&#10;">
                <v:fill on="f" focussize="0,0"/>
                <v:stroke color="#000000" joinstyle="round"/>
                <v:imagedata o:title=""/>
                <o:lock v:ext="edit" aspectratio="f"/>
              </v:line>
            </w:pict>
          </mc:Fallback>
        </mc:AlternateContent>
      </w:r>
      <w:r>
        <w:rPr>
          <w:rFonts w:hint="eastAsia" w:ascii="宋体" w:hAnsi="宋体" w:cs="宋体"/>
          <w:b/>
          <w:bCs/>
          <w:szCs w:val="21"/>
        </w:rPr>
        <w:t>投标供应商（乙方）：</w:t>
      </w:r>
    </w:p>
    <w:p w14:paraId="5728406D">
      <w:pPr>
        <w:spacing w:line="360" w:lineRule="auto"/>
        <w:jc w:val="left"/>
        <w:rPr>
          <w:rFonts w:hint="eastAsia" w:ascii="宋体" w:hAnsi="宋体" w:cs="宋体"/>
          <w:b/>
          <w:bCs/>
          <w:szCs w:val="21"/>
        </w:rPr>
      </w:pPr>
    </w:p>
    <w:p w14:paraId="1F00682F">
      <w:pPr>
        <w:spacing w:line="360" w:lineRule="auto"/>
        <w:ind w:firstLine="421"/>
        <w:jc w:val="left"/>
        <w:rPr>
          <w:rFonts w:hint="eastAsia" w:ascii="宋体" w:hAnsi="宋体" w:cs="宋体"/>
          <w:b/>
          <w:bCs/>
          <w:szCs w:val="21"/>
        </w:rPr>
      </w:pPr>
      <w:r>
        <w:rPr>
          <w:rFonts w:hint="eastAsia" w:ascii="宋体" w:hAnsi="宋体" w:cs="宋体"/>
          <w:b/>
          <w:bCs/>
          <w:szCs w:val="21"/>
        </w:rPr>
        <w:t>为加强医院廉政建设，规范采购及</w:t>
      </w:r>
      <w:bookmarkStart w:id="0" w:name="_GoBack"/>
      <w:bookmarkEnd w:id="0"/>
      <w:r>
        <w:rPr>
          <w:rFonts w:hint="eastAsia" w:ascii="宋体" w:hAnsi="宋体" w:cs="宋体"/>
          <w:b/>
          <w:bCs/>
          <w:szCs w:val="21"/>
        </w:rPr>
        <w:t>招投标的各项活动，保证采购及招投标活动的公开、公平、公正，防止违法违纪行为发生，保护国家、医院和当事人的合法权益，依据国家相关法律法规，经双方约定，达成以下协议。</w:t>
      </w:r>
    </w:p>
    <w:p w14:paraId="751D8C13">
      <w:pPr>
        <w:spacing w:line="360" w:lineRule="auto"/>
        <w:ind w:firstLine="421"/>
        <w:jc w:val="left"/>
        <w:rPr>
          <w:rFonts w:ascii="宋体" w:hAnsi="宋体" w:cs="宋体"/>
          <w:b/>
          <w:bCs/>
          <w:szCs w:val="21"/>
        </w:rPr>
      </w:pPr>
    </w:p>
    <w:p w14:paraId="2F7B0F7F">
      <w:pPr>
        <w:numPr>
          <w:ilvl w:val="0"/>
          <w:numId w:val="1"/>
        </w:numPr>
        <w:spacing w:line="360" w:lineRule="auto"/>
        <w:jc w:val="left"/>
        <w:rPr>
          <w:rFonts w:hint="eastAsia" w:ascii="宋体" w:hAnsi="宋体" w:cs="宋体"/>
          <w:b/>
          <w:bCs/>
          <w:szCs w:val="21"/>
        </w:rPr>
      </w:pPr>
      <w:r>
        <w:rPr>
          <w:rFonts w:hint="eastAsia" w:ascii="宋体" w:hAnsi="宋体" w:cs="宋体"/>
          <w:b/>
          <w:bCs/>
          <w:szCs w:val="21"/>
        </w:rPr>
        <w:t xml:space="preserve"> 甲方的承诺</w:t>
      </w:r>
    </w:p>
    <w:p w14:paraId="41EE4BDB">
      <w:pPr>
        <w:spacing w:line="360" w:lineRule="auto"/>
        <w:ind w:firstLine="421"/>
        <w:jc w:val="left"/>
        <w:rPr>
          <w:rFonts w:hint="eastAsia" w:ascii="宋体" w:hAnsi="宋体" w:cs="宋体"/>
          <w:b/>
          <w:bCs/>
          <w:szCs w:val="21"/>
        </w:rPr>
      </w:pPr>
      <w:r>
        <w:rPr>
          <w:rFonts w:hint="eastAsia" w:ascii="宋体" w:hAnsi="宋体" w:cs="宋体"/>
          <w:b/>
          <w:bCs/>
          <w:szCs w:val="21"/>
        </w:rPr>
        <w:t>甲方及甲方工作人员在采购及招投标活动的事前、事中、事后以及履行中标合同过程中，应严格遵守以下承诺：</w:t>
      </w:r>
    </w:p>
    <w:p w14:paraId="771F4B29">
      <w:pPr>
        <w:numPr>
          <w:ilvl w:val="0"/>
          <w:numId w:val="2"/>
        </w:numPr>
        <w:spacing w:line="360" w:lineRule="auto"/>
        <w:ind w:firstLine="421"/>
        <w:jc w:val="left"/>
        <w:rPr>
          <w:rFonts w:hint="eastAsia" w:ascii="宋体" w:hAnsi="宋体" w:cs="宋体"/>
          <w:b/>
          <w:bCs/>
          <w:szCs w:val="21"/>
        </w:rPr>
      </w:pPr>
      <w:r>
        <w:rPr>
          <w:rFonts w:hint="eastAsia" w:ascii="宋体" w:hAnsi="宋体" w:cs="宋体"/>
          <w:b/>
          <w:bCs/>
          <w:szCs w:val="21"/>
        </w:rPr>
        <w:t>严格遵守国家、医院等有关采购及招投标活动的法律、法规、制度，以及廉政建设的各项规定。</w:t>
      </w:r>
    </w:p>
    <w:p w14:paraId="05358C29">
      <w:pPr>
        <w:numPr>
          <w:ilvl w:val="0"/>
          <w:numId w:val="2"/>
        </w:numPr>
        <w:spacing w:line="360" w:lineRule="auto"/>
        <w:ind w:firstLine="421"/>
        <w:jc w:val="left"/>
        <w:rPr>
          <w:rFonts w:ascii="宋体" w:hAnsi="宋体" w:cs="宋体"/>
          <w:b/>
          <w:bCs/>
          <w:szCs w:val="21"/>
        </w:rPr>
      </w:pPr>
      <w:r>
        <w:rPr>
          <w:rFonts w:hint="eastAsia" w:ascii="宋体" w:hAnsi="宋体" w:cs="宋体"/>
          <w:b/>
          <w:bCs/>
          <w:szCs w:val="21"/>
        </w:rPr>
        <w:t>项目招标投标有关工作人员不得以任何形式向医院介绍投标人，或者其亲属参与相关项目投标。</w:t>
      </w:r>
    </w:p>
    <w:p w14:paraId="75114750">
      <w:pPr>
        <w:numPr>
          <w:ilvl w:val="0"/>
          <w:numId w:val="2"/>
        </w:numPr>
        <w:spacing w:line="360" w:lineRule="auto"/>
        <w:ind w:firstLine="421"/>
        <w:jc w:val="left"/>
        <w:rPr>
          <w:rFonts w:ascii="宋体" w:hAnsi="宋体" w:cs="宋体"/>
          <w:b/>
          <w:bCs/>
          <w:szCs w:val="21"/>
        </w:rPr>
      </w:pPr>
      <w:r>
        <w:rPr>
          <w:rFonts w:hint="eastAsia" w:ascii="宋体" w:hAnsi="宋体" w:cs="宋体"/>
          <w:b/>
          <w:bCs/>
          <w:szCs w:val="21"/>
        </w:rPr>
        <w:t>不收受或变相收受乙方任何形式的馈赠;不以任何形式向乙方索要钱物；不在乙方报销应由甲方及其工作人员个人支付的费用；不参加乙方安排的旅游或高消费娱乐活动；不参加乙方宴请；不要求乙方为工作人员及其亲属经商、工作安排、出国（境）提供方便。</w:t>
      </w:r>
    </w:p>
    <w:p w14:paraId="41194BD5">
      <w:pPr>
        <w:numPr>
          <w:ilvl w:val="0"/>
          <w:numId w:val="2"/>
        </w:numPr>
        <w:spacing w:line="360" w:lineRule="auto"/>
        <w:ind w:firstLine="421"/>
        <w:jc w:val="left"/>
        <w:rPr>
          <w:rFonts w:ascii="宋体" w:hAnsi="宋体" w:cs="宋体"/>
          <w:b/>
          <w:bCs/>
          <w:szCs w:val="21"/>
        </w:rPr>
      </w:pPr>
      <w:r>
        <w:rPr>
          <w:rFonts w:hint="eastAsia" w:ascii="宋体" w:hAnsi="宋体" w:cs="宋体"/>
          <w:b/>
          <w:bCs/>
          <w:szCs w:val="21"/>
        </w:rPr>
        <w:t>采购及招投标期间不单人约见乙方工作人员。</w:t>
      </w:r>
    </w:p>
    <w:p w14:paraId="60A18DE4">
      <w:pPr>
        <w:numPr>
          <w:ilvl w:val="0"/>
          <w:numId w:val="2"/>
        </w:numPr>
        <w:spacing w:line="360" w:lineRule="auto"/>
        <w:ind w:firstLine="421"/>
        <w:jc w:val="left"/>
        <w:rPr>
          <w:rFonts w:ascii="宋体" w:hAnsi="宋体" w:cs="宋体"/>
          <w:b/>
          <w:bCs/>
          <w:szCs w:val="21"/>
        </w:rPr>
      </w:pPr>
      <w:r>
        <w:rPr>
          <w:rFonts w:hint="eastAsia" w:ascii="宋体" w:hAnsi="宋体" w:cs="宋体"/>
          <w:b/>
          <w:bCs/>
          <w:szCs w:val="21"/>
        </w:rPr>
        <w:t>不向乙方及任何其他第三方泄露采购及招投标活动中应保密的任何信息及细节问题。</w:t>
      </w:r>
    </w:p>
    <w:p w14:paraId="0D2BA3CA">
      <w:pPr>
        <w:numPr>
          <w:ilvl w:val="0"/>
          <w:numId w:val="2"/>
        </w:numPr>
        <w:spacing w:line="360" w:lineRule="auto"/>
        <w:ind w:firstLine="421"/>
        <w:jc w:val="left"/>
        <w:rPr>
          <w:rFonts w:ascii="宋体" w:hAnsi="宋体" w:cs="宋体"/>
          <w:b/>
          <w:bCs/>
          <w:szCs w:val="21"/>
        </w:rPr>
      </w:pPr>
      <w:r>
        <w:rPr>
          <w:rFonts w:hint="eastAsia" w:ascii="宋体" w:hAnsi="宋体" w:cs="宋体"/>
          <w:b/>
          <w:bCs/>
          <w:szCs w:val="21"/>
        </w:rPr>
        <w:t>须及时将采购及招标结果在医院内网公开，接受全院职工监督。</w:t>
      </w:r>
    </w:p>
    <w:p w14:paraId="500EC5BA">
      <w:pPr>
        <w:spacing w:line="360" w:lineRule="auto"/>
        <w:jc w:val="left"/>
        <w:rPr>
          <w:rFonts w:hint="eastAsia" w:ascii="宋体" w:hAnsi="宋体" w:cs="宋体"/>
          <w:b/>
          <w:bCs/>
          <w:szCs w:val="21"/>
        </w:rPr>
      </w:pPr>
    </w:p>
    <w:p w14:paraId="4CB3EC52">
      <w:pPr>
        <w:numPr>
          <w:ilvl w:val="0"/>
          <w:numId w:val="1"/>
        </w:numPr>
        <w:spacing w:line="360" w:lineRule="auto"/>
        <w:jc w:val="left"/>
        <w:rPr>
          <w:rFonts w:hint="eastAsia" w:ascii="宋体" w:hAnsi="宋体" w:cs="宋体"/>
          <w:b/>
          <w:bCs/>
          <w:szCs w:val="21"/>
        </w:rPr>
      </w:pPr>
      <w:r>
        <w:rPr>
          <w:rFonts w:hint="eastAsia" w:ascii="宋体" w:hAnsi="宋体" w:cs="宋体"/>
          <w:b/>
          <w:bCs/>
          <w:szCs w:val="21"/>
        </w:rPr>
        <w:t xml:space="preserve"> 乙方的承诺</w:t>
      </w:r>
    </w:p>
    <w:p w14:paraId="59F6A0E3">
      <w:pPr>
        <w:spacing w:line="360" w:lineRule="auto"/>
        <w:ind w:firstLine="421"/>
        <w:jc w:val="left"/>
        <w:rPr>
          <w:rFonts w:hint="eastAsia" w:ascii="宋体" w:hAnsi="宋体" w:cs="宋体"/>
          <w:b/>
          <w:bCs/>
          <w:szCs w:val="21"/>
        </w:rPr>
      </w:pPr>
      <w:r>
        <w:rPr>
          <w:rFonts w:hint="eastAsia" w:ascii="宋体" w:hAnsi="宋体" w:cs="宋体"/>
          <w:b/>
          <w:bCs/>
          <w:szCs w:val="21"/>
        </w:rPr>
        <w:t>在投标过程中和中标后履行合同过程中，乙方与甲方应保持正常的业务交往，按照有关法律法规、程序进行投标和履行合同，并严格遵守以下承诺：</w:t>
      </w:r>
    </w:p>
    <w:p w14:paraId="0DBA45D4">
      <w:pPr>
        <w:numPr>
          <w:ilvl w:val="0"/>
          <w:numId w:val="3"/>
        </w:numPr>
        <w:spacing w:line="360" w:lineRule="auto"/>
        <w:ind w:firstLine="421"/>
        <w:jc w:val="left"/>
        <w:rPr>
          <w:rFonts w:hint="eastAsia" w:ascii="宋体" w:hAnsi="宋体" w:cs="宋体"/>
          <w:b/>
          <w:bCs/>
          <w:szCs w:val="21"/>
        </w:rPr>
      </w:pPr>
      <w:r>
        <w:rPr>
          <w:rFonts w:hint="eastAsia" w:ascii="宋体" w:hAnsi="宋体" w:cs="宋体"/>
          <w:b/>
          <w:bCs/>
          <w:szCs w:val="21"/>
        </w:rPr>
        <w:t>严格遵守国家、医院等有关采购及招投标活动的法律、法规、制度，以及廉政建设的各项规定。</w:t>
      </w:r>
    </w:p>
    <w:p w14:paraId="157F246F">
      <w:pPr>
        <w:numPr>
          <w:ilvl w:val="0"/>
          <w:numId w:val="3"/>
        </w:numPr>
        <w:spacing w:line="360" w:lineRule="auto"/>
        <w:ind w:firstLine="421"/>
        <w:jc w:val="left"/>
        <w:rPr>
          <w:rFonts w:ascii="宋体" w:hAnsi="宋体" w:cs="宋体"/>
          <w:b/>
          <w:bCs/>
          <w:szCs w:val="21"/>
        </w:rPr>
      </w:pPr>
      <w:r>
        <w:rPr>
          <w:rFonts w:hint="eastAsia" w:ascii="宋体" w:hAnsi="宋体" w:cs="宋体"/>
          <w:b/>
          <w:bCs/>
          <w:szCs w:val="21"/>
        </w:rPr>
        <w:t>不向甲方工作人员及其亲属赠送礼品、礼金（礼券）、有价证券，或提供无偿服务；不报销应由甲方及其工作人员个人支付的费用；不为甲方安排旅游或最高消费娱乐活动；不宴请甲方；不为甲方工作人员及其亲属经商、工作安排、出国（境）提供方便。</w:t>
      </w:r>
    </w:p>
    <w:p w14:paraId="1C42CD82">
      <w:pPr>
        <w:numPr>
          <w:ilvl w:val="0"/>
          <w:numId w:val="3"/>
        </w:numPr>
        <w:spacing w:line="360" w:lineRule="auto"/>
        <w:ind w:firstLine="421"/>
        <w:jc w:val="left"/>
        <w:rPr>
          <w:rFonts w:ascii="宋体" w:hAnsi="宋体" w:cs="宋体"/>
          <w:b/>
          <w:bCs/>
          <w:szCs w:val="21"/>
        </w:rPr>
      </w:pPr>
      <w:r>
        <w:rPr>
          <w:rFonts w:hint="eastAsia" w:ascii="宋体" w:hAnsi="宋体" w:cs="宋体"/>
          <w:b/>
          <w:bCs/>
          <w:szCs w:val="21"/>
        </w:rPr>
        <w:t>不单人约见甲方工作人员；不到甲方工作人员家中或其他非办公场所商谈业务。</w:t>
      </w:r>
    </w:p>
    <w:p w14:paraId="1CDA6D09">
      <w:pPr>
        <w:numPr>
          <w:ilvl w:val="0"/>
          <w:numId w:val="3"/>
        </w:numPr>
        <w:spacing w:line="360" w:lineRule="auto"/>
        <w:ind w:firstLine="421"/>
        <w:jc w:val="left"/>
        <w:rPr>
          <w:rFonts w:ascii="宋体" w:hAnsi="宋体" w:cs="宋体"/>
          <w:b/>
          <w:bCs/>
          <w:szCs w:val="21"/>
        </w:rPr>
      </w:pPr>
      <w:r>
        <w:rPr>
          <w:rFonts w:hint="eastAsia" w:ascii="宋体" w:hAnsi="宋体" w:cs="宋体"/>
          <w:b/>
          <w:bCs/>
          <w:szCs w:val="21"/>
        </w:rPr>
        <w:t>不向甲方工作人员询问评标情况或施加任何影响。</w:t>
      </w:r>
    </w:p>
    <w:p w14:paraId="14802436">
      <w:pPr>
        <w:numPr>
          <w:ilvl w:val="0"/>
          <w:numId w:val="3"/>
        </w:numPr>
        <w:spacing w:line="360" w:lineRule="auto"/>
        <w:ind w:firstLine="421"/>
        <w:jc w:val="left"/>
        <w:rPr>
          <w:rFonts w:ascii="宋体" w:hAnsi="宋体" w:cs="宋体"/>
          <w:b/>
          <w:bCs/>
          <w:szCs w:val="21"/>
        </w:rPr>
      </w:pPr>
      <w:r>
        <w:rPr>
          <w:rFonts w:hint="eastAsia" w:ascii="宋体" w:hAnsi="宋体" w:cs="宋体"/>
          <w:b/>
          <w:bCs/>
          <w:szCs w:val="21"/>
        </w:rPr>
        <w:t>不通过中介公司或任何单位、个人向甲方工作人员打招呼，施加压力。</w:t>
      </w:r>
    </w:p>
    <w:p w14:paraId="6EDAA141">
      <w:pPr>
        <w:spacing w:line="360" w:lineRule="auto"/>
        <w:jc w:val="left"/>
        <w:rPr>
          <w:rFonts w:hint="eastAsia" w:ascii="宋体" w:hAnsi="宋体" w:cs="宋体"/>
          <w:b/>
          <w:bCs/>
          <w:szCs w:val="21"/>
        </w:rPr>
      </w:pPr>
    </w:p>
    <w:p w14:paraId="0F880B6A">
      <w:pPr>
        <w:numPr>
          <w:ilvl w:val="0"/>
          <w:numId w:val="1"/>
        </w:numPr>
        <w:spacing w:line="360" w:lineRule="auto"/>
        <w:jc w:val="left"/>
        <w:rPr>
          <w:rFonts w:hint="eastAsia" w:ascii="宋体" w:hAnsi="宋体" w:cs="宋体"/>
          <w:b/>
          <w:bCs/>
          <w:szCs w:val="21"/>
        </w:rPr>
      </w:pPr>
      <w:r>
        <w:rPr>
          <w:rFonts w:hint="eastAsia" w:ascii="宋体" w:hAnsi="宋体" w:cs="宋体"/>
          <w:b/>
          <w:bCs/>
          <w:szCs w:val="21"/>
        </w:rPr>
        <w:t xml:space="preserve">  监督及责任</w:t>
      </w:r>
    </w:p>
    <w:p w14:paraId="233A31A7">
      <w:pPr>
        <w:numPr>
          <w:ilvl w:val="0"/>
          <w:numId w:val="4"/>
        </w:numPr>
        <w:spacing w:line="360" w:lineRule="auto"/>
        <w:jc w:val="left"/>
        <w:rPr>
          <w:rFonts w:hint="eastAsia" w:ascii="宋体" w:hAnsi="宋体" w:cs="宋体"/>
          <w:b/>
          <w:bCs/>
          <w:szCs w:val="21"/>
        </w:rPr>
      </w:pPr>
      <w:r>
        <w:rPr>
          <w:rFonts w:hint="eastAsia" w:ascii="宋体" w:hAnsi="宋体" w:cs="宋体"/>
          <w:b/>
          <w:bCs/>
          <w:szCs w:val="21"/>
        </w:rPr>
        <w:t>甲乙双方自觉接受监督。</w:t>
      </w:r>
    </w:p>
    <w:p w14:paraId="451233D2">
      <w:pPr>
        <w:numPr>
          <w:ilvl w:val="0"/>
          <w:numId w:val="4"/>
        </w:numPr>
        <w:spacing w:line="360" w:lineRule="auto"/>
        <w:jc w:val="left"/>
        <w:rPr>
          <w:rFonts w:ascii="宋体" w:hAnsi="宋体" w:cs="宋体"/>
          <w:b/>
          <w:bCs/>
          <w:szCs w:val="21"/>
        </w:rPr>
      </w:pPr>
      <w:r>
        <w:rPr>
          <w:rFonts w:hint="eastAsia" w:ascii="宋体" w:hAnsi="宋体" w:cs="宋体"/>
          <w:b/>
          <w:bCs/>
          <w:szCs w:val="21"/>
        </w:rPr>
        <w:t>如发现任何违反本协议的行为，双方均可向甲方监察部门举报。甲方监察部门将依据有关规定，视情节对相关人员予以相应组织处理货纪律处分。</w:t>
      </w:r>
    </w:p>
    <w:p w14:paraId="6E18D2EC">
      <w:pPr>
        <w:spacing w:line="360" w:lineRule="auto"/>
        <w:ind w:firstLine="422" w:firstLineChars="200"/>
        <w:jc w:val="left"/>
        <w:rPr>
          <w:rFonts w:hint="eastAsia" w:ascii="宋体" w:hAnsi="宋体" w:cs="宋体"/>
          <w:b/>
          <w:bCs/>
          <w:szCs w:val="21"/>
        </w:rPr>
      </w:pPr>
      <w:r>
        <w:rPr>
          <w:rFonts w:hint="eastAsia" w:ascii="宋体" w:hAnsi="宋体" w:cs="宋体"/>
          <w:b/>
          <w:bCs/>
          <w:szCs w:val="21"/>
        </w:rPr>
        <w:t>（三）甲方监察部门有权对采购及招投标活动进行监督，有权制止、纠正违反本协议的行为。</w:t>
      </w:r>
    </w:p>
    <w:p w14:paraId="7387E3F9">
      <w:pPr>
        <w:spacing w:line="360" w:lineRule="auto"/>
        <w:ind w:firstLine="422" w:firstLineChars="200"/>
        <w:jc w:val="left"/>
        <w:rPr>
          <w:rFonts w:hint="eastAsia" w:ascii="宋体" w:hAnsi="宋体" w:cs="宋体"/>
          <w:b/>
          <w:bCs/>
          <w:szCs w:val="21"/>
        </w:rPr>
      </w:pPr>
      <w:r>
        <w:rPr>
          <w:rFonts w:hint="eastAsia" w:ascii="宋体" w:hAnsi="宋体" w:cs="宋体"/>
          <w:b/>
          <w:bCs/>
          <w:szCs w:val="21"/>
        </w:rPr>
        <w:t>（四）如乙方违反本协议约定，甲方有权视情节给予处罚，包括取消投标资格、宣布中标无效、停止其参加甲方项目投标资格1至3年等。</w:t>
      </w:r>
    </w:p>
    <w:p w14:paraId="5A4841EB">
      <w:pPr>
        <w:spacing w:line="360" w:lineRule="auto"/>
        <w:ind w:firstLine="422" w:firstLineChars="200"/>
        <w:jc w:val="left"/>
        <w:rPr>
          <w:rFonts w:hint="eastAsia" w:ascii="宋体" w:hAnsi="宋体" w:cs="宋体"/>
          <w:b/>
          <w:bCs/>
          <w:szCs w:val="21"/>
        </w:rPr>
      </w:pPr>
    </w:p>
    <w:p w14:paraId="77895DF7">
      <w:pPr>
        <w:spacing w:line="360" w:lineRule="auto"/>
        <w:jc w:val="left"/>
        <w:rPr>
          <w:rFonts w:hint="eastAsia" w:ascii="宋体" w:hAnsi="宋体" w:cs="宋体"/>
          <w:b/>
          <w:bCs/>
          <w:szCs w:val="21"/>
        </w:rPr>
      </w:pPr>
      <w:r>
        <w:rPr>
          <w:rFonts w:hint="eastAsia" w:ascii="宋体" w:hAnsi="宋体" w:cs="宋体"/>
          <w:b/>
          <w:bCs/>
          <w:szCs w:val="21"/>
        </w:rPr>
        <w:t>第四条  其他</w:t>
      </w:r>
    </w:p>
    <w:p w14:paraId="35CC749A">
      <w:pPr>
        <w:spacing w:line="360" w:lineRule="auto"/>
        <w:ind w:firstLine="422" w:firstLineChars="200"/>
        <w:jc w:val="left"/>
        <w:rPr>
          <w:rFonts w:hint="eastAsia" w:ascii="宋体" w:hAnsi="宋体" w:cs="宋体"/>
          <w:b/>
          <w:bCs/>
          <w:szCs w:val="21"/>
        </w:rPr>
      </w:pPr>
      <w:r>
        <w:rPr>
          <w:rFonts w:hint="eastAsia" w:ascii="宋体" w:hAnsi="宋体" w:cs="宋体"/>
          <w:b/>
          <w:bCs/>
          <w:szCs w:val="21"/>
        </w:rPr>
        <w:t>（一）本协议书作为招标文件和中标合同的附件，与其具有同等法律效力。经双方签字并加盖公章后生效。</w:t>
      </w:r>
    </w:p>
    <w:p w14:paraId="7C939A63">
      <w:pPr>
        <w:spacing w:line="360" w:lineRule="auto"/>
        <w:ind w:firstLine="422" w:firstLineChars="200"/>
        <w:jc w:val="left"/>
        <w:rPr>
          <w:rFonts w:hint="eastAsia" w:ascii="宋体" w:hAnsi="宋体" w:cs="宋体"/>
          <w:b/>
          <w:bCs/>
          <w:szCs w:val="21"/>
        </w:rPr>
      </w:pPr>
      <w:r>
        <w:rPr>
          <w:rFonts w:hint="eastAsia" w:ascii="宋体" w:hAnsi="宋体" w:cs="宋体"/>
          <w:b/>
          <w:bCs/>
          <w:szCs w:val="21"/>
        </w:rPr>
        <w:t>（二）本协议书应在投标人领取招标文件时发放，并在投标前签订，自签订之日起执行。</w:t>
      </w:r>
    </w:p>
    <w:p w14:paraId="026AB409">
      <w:pPr>
        <w:spacing w:line="360" w:lineRule="auto"/>
        <w:ind w:firstLine="422" w:firstLineChars="200"/>
        <w:jc w:val="left"/>
        <w:rPr>
          <w:rFonts w:hint="eastAsia" w:ascii="宋体" w:hAnsi="宋体" w:cs="宋体"/>
          <w:b/>
          <w:bCs/>
          <w:szCs w:val="21"/>
        </w:rPr>
      </w:pPr>
      <w:r>
        <w:rPr>
          <w:rFonts w:hint="eastAsia" w:ascii="宋体" w:hAnsi="宋体" w:cs="宋体"/>
          <w:b/>
          <w:bCs/>
          <w:szCs w:val="21"/>
        </w:rPr>
        <w:t>（三）本协议书一式两份，由甲乙双方各执一份，如投标供应商中标，应在采购及招投标档案中备案保存。</w:t>
      </w:r>
    </w:p>
    <w:p w14:paraId="44381476">
      <w:pPr>
        <w:spacing w:line="360" w:lineRule="auto"/>
        <w:ind w:firstLine="422" w:firstLineChars="200"/>
        <w:jc w:val="left"/>
        <w:rPr>
          <w:rFonts w:hint="eastAsia" w:ascii="宋体" w:hAnsi="宋体" w:cs="宋体"/>
          <w:b/>
          <w:bCs/>
          <w:szCs w:val="21"/>
        </w:rPr>
      </w:pPr>
    </w:p>
    <w:p w14:paraId="0D401014">
      <w:pPr>
        <w:spacing w:line="360" w:lineRule="auto"/>
        <w:jc w:val="left"/>
        <w:rPr>
          <w:rFonts w:ascii="宋体" w:hAnsi="宋体" w:cs="宋体"/>
          <w:b/>
          <w:bCs/>
          <w:szCs w:val="21"/>
        </w:rPr>
      </w:pPr>
      <w:r>
        <w:rPr>
          <w:rFonts w:hint="eastAsia" w:ascii="宋体" w:hAnsi="宋体" w:cs="宋体"/>
          <w:b/>
          <w:bCs/>
          <w:szCs w:val="21"/>
        </w:rPr>
        <w:t>甲方：（部门盖章）                      乙方：（盖章）</w:t>
      </w:r>
    </w:p>
    <w:p w14:paraId="492B41CB">
      <w:pPr>
        <w:spacing w:line="360" w:lineRule="auto"/>
        <w:jc w:val="left"/>
        <w:rPr>
          <w:rFonts w:ascii="宋体" w:hAnsi="宋体" w:cs="宋体"/>
          <w:b/>
          <w:bCs/>
          <w:szCs w:val="21"/>
        </w:rPr>
      </w:pPr>
    </w:p>
    <w:p w14:paraId="069E315D">
      <w:pPr>
        <w:spacing w:line="360" w:lineRule="auto"/>
        <w:ind w:left="421"/>
        <w:jc w:val="left"/>
        <w:rPr>
          <w:rFonts w:ascii="宋体" w:hAnsi="宋体" w:cs="宋体"/>
          <w:b/>
          <w:bCs/>
          <w:szCs w:val="21"/>
        </w:rPr>
      </w:pPr>
    </w:p>
    <w:p w14:paraId="7CEF6EC8">
      <w:pPr>
        <w:spacing w:line="360" w:lineRule="auto"/>
        <w:jc w:val="left"/>
        <w:rPr>
          <w:rFonts w:hint="eastAsia" w:ascii="宋体" w:hAnsi="宋体" w:cs="宋体"/>
          <w:b/>
          <w:bCs/>
          <w:szCs w:val="21"/>
        </w:rPr>
      </w:pPr>
      <w:r>
        <w:rPr>
          <w:rFonts w:hint="eastAsia" w:ascii="宋体" w:hAnsi="宋体" w:cs="宋体"/>
          <w:b/>
          <w:bCs/>
          <w:szCs w:val="21"/>
        </w:rPr>
        <w:t xml:space="preserve"> </w:t>
      </w:r>
    </w:p>
    <w:p w14:paraId="0061BA13">
      <w:pPr>
        <w:spacing w:line="360" w:lineRule="auto"/>
        <w:jc w:val="left"/>
        <w:rPr>
          <w:rFonts w:hint="eastAsia" w:ascii="宋体" w:hAnsi="宋体" w:cs="宋体"/>
          <w:b/>
          <w:bCs/>
          <w:szCs w:val="21"/>
        </w:rPr>
      </w:pPr>
      <w:r>
        <w:rPr>
          <w:rFonts w:hint="eastAsia" w:ascii="宋体" w:hAnsi="宋体" w:cs="宋体"/>
          <w:b/>
          <w:bCs/>
          <w:szCs w:val="21"/>
        </w:rPr>
        <w:t xml:space="preserve">部门负责人（签字）:                    法定代表人或授权委托人（签字）: </w:t>
      </w:r>
    </w:p>
    <w:p w14:paraId="5DFC4D45">
      <w:pPr>
        <w:spacing w:line="360" w:lineRule="auto"/>
        <w:jc w:val="left"/>
        <w:rPr>
          <w:rFonts w:hint="eastAsia" w:ascii="宋体" w:hAnsi="宋体" w:cs="宋体"/>
          <w:b/>
          <w:bCs/>
          <w:szCs w:val="21"/>
        </w:rPr>
      </w:pPr>
    </w:p>
    <w:p w14:paraId="3B92B31D">
      <w:pPr>
        <w:spacing w:line="360" w:lineRule="auto"/>
        <w:jc w:val="left"/>
        <w:rPr>
          <w:rFonts w:hint="eastAsia" w:ascii="宋体" w:hAnsi="宋体" w:cs="宋体"/>
          <w:b/>
          <w:bCs/>
          <w:szCs w:val="21"/>
        </w:rPr>
      </w:pPr>
    </w:p>
    <w:p w14:paraId="440B5449">
      <w:pPr>
        <w:spacing w:line="360" w:lineRule="auto"/>
        <w:jc w:val="left"/>
        <w:rPr>
          <w:rFonts w:hint="eastAsia" w:ascii="宋体" w:hAnsi="宋体" w:cs="宋体"/>
          <w:b/>
          <w:bCs/>
          <w:szCs w:val="21"/>
        </w:rPr>
      </w:pPr>
    </w:p>
    <w:p w14:paraId="5DEE5D1F">
      <w:pPr>
        <w:spacing w:line="360" w:lineRule="auto"/>
        <w:jc w:val="left"/>
        <w:rPr>
          <w:rFonts w:hint="eastAsia"/>
          <w:b/>
          <w:kern w:val="0"/>
          <w:sz w:val="24"/>
        </w:rPr>
      </w:pPr>
      <w:r>
        <w:rPr>
          <w:rFonts w:hint="eastAsia" w:ascii="宋体" w:hAnsi="宋体" w:cs="宋体"/>
          <w:b/>
          <w:bCs/>
          <w:szCs w:val="21"/>
        </w:rPr>
        <w:t xml:space="preserve">   年   月   日                                             年   月   日</w:t>
      </w:r>
    </w:p>
    <w:p w14:paraId="0AB66683"/>
    <w:sectPr>
      <w:headerReference r:id="rId3" w:type="default"/>
      <w:footerReference r:id="rId4" w:type="default"/>
      <w:footerReference r:id="rId5" w:type="even"/>
      <w:pgSz w:w="11907" w:h="16840"/>
      <w:pgMar w:top="1440" w:right="1287" w:bottom="1440" w:left="1599" w:header="720" w:footer="1134"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2474">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37</w:t>
    </w:r>
    <w:r>
      <w:fldChar w:fldCharType="end"/>
    </w:r>
  </w:p>
  <w:p w14:paraId="29A7AA3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835F3">
    <w:pPr>
      <w:pStyle w:val="4"/>
      <w:framePr w:wrap="around" w:vAnchor="text" w:hAnchor="margin" w:xAlign="center" w:y="1"/>
      <w:rPr>
        <w:rStyle w:val="8"/>
      </w:rPr>
    </w:pPr>
    <w:r>
      <w:fldChar w:fldCharType="begin"/>
    </w:r>
    <w:r>
      <w:rPr>
        <w:rStyle w:val="8"/>
      </w:rPr>
      <w:instrText xml:space="preserve">PAGE  </w:instrText>
    </w:r>
    <w:r>
      <w:fldChar w:fldCharType="end"/>
    </w:r>
  </w:p>
  <w:p w14:paraId="5FC14B4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07C94">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ind w:left="421" w:firstLine="0"/>
      </w:pPr>
      <w:rPr>
        <w:rFonts w:hint="eastAsia"/>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chineseCounting"/>
      <w:suff w:val="space"/>
      <w:lvlText w:val="第%1条"/>
      <w:lvlJc w:val="left"/>
      <w:rPr>
        <w:rFonts w:hint="eastAsia"/>
      </w:rPr>
    </w:lvl>
  </w:abstractNum>
  <w:abstractNum w:abstractNumId="3">
    <w:nsid w:val="00000010"/>
    <w:multiLevelType w:val="singleLevel"/>
    <w:tmpl w:val="00000010"/>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D4C09"/>
    <w:rsid w:val="433D4C09"/>
    <w:rsid w:val="46E1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tabs>
        <w:tab w:val="left" w:pos="8640"/>
      </w:tabs>
      <w:autoSpaceDE w:val="0"/>
      <w:autoSpaceDN w:val="0"/>
      <w:adjustRightInd w:val="0"/>
      <w:ind w:firstLine="420" w:firstLineChars="200"/>
      <w:jc w:val="left"/>
    </w:pPr>
    <w:rPr>
      <w:rFonts w:ascii="Copperplate Gothic Bold" w:hAnsi="Copperplate Gothic Bold"/>
      <w:sz w:val="28"/>
      <w:szCs w:val="28"/>
      <w:lang w:val="zh-CN"/>
    </w:rPr>
  </w:style>
  <w:style w:type="paragraph" w:styleId="3">
    <w:name w:val="Body Text Indent"/>
    <w:basedOn w:val="1"/>
    <w:qFormat/>
    <w:uiPriority w:val="99"/>
    <w:pPr>
      <w:tabs>
        <w:tab w:val="left" w:pos="8640"/>
      </w:tabs>
      <w:ind w:left="1365"/>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1170</Words>
  <Characters>1170</Characters>
  <Lines>0</Lines>
  <Paragraphs>0</Paragraphs>
  <TotalTime>0</TotalTime>
  <ScaleCrop>false</ScaleCrop>
  <LinksUpToDate>false</LinksUpToDate>
  <CharactersWithSpaces>1280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2025-04-09T02:09:00Z</dcterms:created>
  <dc:creator>luc</dc:creator>
  <cp:lastModifiedBy>bdyy</cp:lastModifiedBy>
  <dcterms:modified xsi:type="dcterms:W3CDTF">2025-04-09T02:13:26Z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7E1225101D54404087FE45618E1D0E4A_11</vt:lpwstr>
  </property>
  <property fmtid="{D5CDD505-2E9C-101B-9397-08002B2CF9AE}" pid="4" name="KSOTemplateDocerSaveRecord">
    <vt:lpwstr>eyJoZGlkIjoiYTAxNGQxN2ZmOTA0ODRmZGRlNTU1ZjRmMTExOWQ1ZjEiLCJ1c2VySWQiOiIyNDg1MzUxODQifQ==</vt:lpwstr>
  </property>
</Properties>
</file>