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0706">
      <w:pPr>
        <w:spacing w:line="4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附件2</w:t>
      </w:r>
    </w:p>
    <w:p w14:paraId="1265677F">
      <w:pPr>
        <w:spacing w:line="4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北京大学医学部本科生科研训练“优星计划”公示材料</w:t>
      </w:r>
    </w:p>
    <w:tbl>
      <w:tblPr>
        <w:tblStyle w:val="4"/>
        <w:tblW w:w="93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80"/>
        <w:gridCol w:w="1842"/>
        <w:gridCol w:w="555"/>
        <w:gridCol w:w="1572"/>
        <w:gridCol w:w="825"/>
        <w:gridCol w:w="2398"/>
      </w:tblGrid>
      <w:tr w14:paraId="090C3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1F6B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姓　名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2331F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邹明瑞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7011A4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学   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9134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2110301145</w:t>
            </w:r>
          </w:p>
        </w:tc>
      </w:tr>
      <w:tr w14:paraId="0070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E956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年   级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F4EC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2022级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CF2AB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专  业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65892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临床医学八年制</w:t>
            </w:r>
          </w:p>
        </w:tc>
      </w:tr>
      <w:tr w14:paraId="51B5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C7A3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班   级　　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7C09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22级临床1班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40FFD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入学年份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61A21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2021年</w:t>
            </w:r>
          </w:p>
        </w:tc>
      </w:tr>
      <w:tr w14:paraId="5616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9F4764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科研成果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1C24A">
            <w:pPr>
              <w:widowControl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填写论著、专利及获奖证书等，并附论著首页、证书扫描件</w:t>
            </w:r>
          </w:p>
          <w:p w14:paraId="1937432A">
            <w:pPr>
              <w:widowControl w:val="0"/>
              <w:numPr>
                <w:ilvl w:val="0"/>
                <w:numId w:val="1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学术论文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：</w:t>
            </w:r>
          </w:p>
          <w:p w14:paraId="6B8D9DF7">
            <w:pPr>
              <w:autoSpaceDE w:val="0"/>
              <w:autoSpaceDN w:val="0"/>
              <w:spacing w:line="360" w:lineRule="auto"/>
              <w:ind w:right="-7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Zou M*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Yang J. Novel Protein Biomarkers and Therapeutic Targets for Type 1 Diabetes and Its Complications: Insights from Summary-Data-Based Mendelian Randomization and Colocalization Analysis.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Pharmaceuticals (Basel)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Jun 11 2024;17(6) doi:10.3390/ph17060766 (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IF=4.8, Q1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51B89457">
            <w:pPr>
              <w:widowControl w:val="0"/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Zou M*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Shao Z. Proteome-Wide Mendelian Randomization and Colocalization Analysis Identify Therapeutic Targets for Knee and Hip Osteoarthritis.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Biomolecules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Mar 15 2024;14(3) doi:10.3390/biom14030355 (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IF=4.8, Q1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78185129">
            <w:pPr>
              <w:autoSpaceDE w:val="0"/>
              <w:autoSpaceDN w:val="0"/>
              <w:spacing w:line="360" w:lineRule="auto"/>
              <w:ind w:right="-7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Zou M*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Lin M, Hu KL, Li R. Cross-Tissue Regulatory Network Analyses Reveal Novel Susceptibility Genes and Potential Mechanisms for Endometriosis.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Biology (Basel)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Oct 26 2024;13(11) doi:10.3390/biology13110871 (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IF=3.5, Q1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57EE86DB">
            <w:pPr>
              <w:autoSpaceDE w:val="0"/>
              <w:autoSpaceDN w:val="0"/>
              <w:spacing w:line="360" w:lineRule="auto"/>
              <w:ind w:right="-7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Zou M*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Yang J. Identify novel therapeutic targets for type II diabetes and periodontitis: insights from single-cell analysis and Mendelian randomization analysis.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Front Endocrinol (Lausanne)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2024;15: 1410537. doi:10.3389/fendo.2024.1410537 (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IF=4.6, Q1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06240991">
            <w:pPr>
              <w:autoSpaceDE w:val="0"/>
              <w:autoSpaceDN w:val="0"/>
              <w:spacing w:line="360" w:lineRule="auto"/>
              <w:ind w:right="-7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Zou M*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Shao Z. Construction and evaluation of sarcopenia risk prediction model for patients with diabetes: a study based on the China health and retirement longitudinal study (CHARLS).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Diabetol Metab Syndr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Sep 16 2024;16(1):230. doi:10.1186/s13098-024-01467-w (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IF=3.9, Q2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2F8FC2F6">
            <w:pPr>
              <w:autoSpaceDE w:val="0"/>
              <w:autoSpaceDN w:val="0"/>
              <w:spacing w:line="360" w:lineRule="auto"/>
              <w:ind w:right="-7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Zou M*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Wang J, Shao Z. Therapeutic Potential of Exosomes in Tendon and Tendon-Bone Healing: A Systematic Review of Preclinical Studies.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 Funct Biomater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May 28 2023;14(6) doi:10.3390/jfb14060299 (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IF=5.2, Q1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3937358E">
            <w:pPr>
              <w:autoSpaceDE w:val="0"/>
              <w:autoSpaceDN w:val="0"/>
              <w:spacing w:line="360" w:lineRule="auto"/>
              <w:ind w:right="-7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sz w:val="21"/>
                <w:szCs w:val="21"/>
              </w:rPr>
              <w:t>Deng R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Zou M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Qiu J, Shang J, Yu C, Tian P, et al. Two-Sample Network Mendelian Randomization and Single-Cell Analysis Reveal the Causal Associations and Underlying Mechanisms Between Antihypertensive Drugs and Kidney Cancer.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J Cancer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2025; 16: 2690-705. (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IF = 3.2, Q2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160E486D">
            <w:pPr>
              <w:autoSpaceDE w:val="0"/>
              <w:autoSpaceDN w:val="0"/>
              <w:spacing w:line="360" w:lineRule="auto"/>
              <w:ind w:right="-7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Zou M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Deng R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Liu H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Qiu J, Tian P, et al.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Risk-based screen and prognostic analysis for second primary malignancies in kidney cancer patients: A retrospective cohort study based on large-scale population and mendelian randomization analysis.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Int J Med Sci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2025.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IF = 3.2, Q1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【已接收】</w:t>
            </w:r>
          </w:p>
          <w:p w14:paraId="3CFD4E25">
            <w:pPr>
              <w:autoSpaceDE w:val="0"/>
              <w:autoSpaceDN w:val="0"/>
              <w:spacing w:line="360" w:lineRule="auto"/>
              <w:ind w:right="-72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ABC565">
            <w:pPr>
              <w:autoSpaceDE w:val="0"/>
              <w:autoSpaceDN w:val="0"/>
              <w:spacing w:line="360" w:lineRule="auto"/>
              <w:ind w:right="-7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学术会议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  <w:p w14:paraId="44C0995E">
            <w:pPr>
              <w:widowControl w:val="0"/>
              <w:numPr>
                <w:ilvl w:val="0"/>
                <w:numId w:val="2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Poster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Mingrui Zou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Ruiyi Deng, Jianhui Qiu, Jingcheng Zhou, Kan Gong. Risk-based screen and prognostic analysis for second primary malignancies in kidney cancer patients: A retrospective cohort study based on large-scale population and mendelian randomization analysis.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Eur Urol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Supple.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IF=25.3, Q1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 2025年第40届欧洲泌尿外科学术会议.</w:t>
            </w:r>
          </w:p>
          <w:p w14:paraId="2BC897A5">
            <w:pPr>
              <w:widowControl w:val="0"/>
              <w:numPr>
                <w:ilvl w:val="0"/>
                <w:numId w:val="2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Poster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Mingrui Zou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Zedan Zhang, Ruiyi Deng, Tao Liu, Kan Gong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Single-cell endoplasmic reticulum stress patterns guide intercellular communication of tumor microenvironment that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influence the progression and prognosis of clear cell renal cell carcinoma.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J Urol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Supple.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IF=6.6, Q1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 2025年美国泌尿外科学术年会.</w:t>
            </w:r>
          </w:p>
          <w:p w14:paraId="5E03E287"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壁报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邹明瑞*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邓睿逸，龚侃等.,基于SEER数据库的肾癌患者发生第二原发恶性癌的风险及预后分析.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第三十一届中国泌尿外科学术会议(CUA2024).</w:t>
            </w:r>
          </w:p>
        </w:tc>
      </w:tr>
      <w:tr w14:paraId="57FBC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DF2D2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成绩及获得奖励情况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D3A62">
            <w:pPr>
              <w:spacing w:line="360" w:lineRule="auto"/>
              <w:ind w:right="82" w:rightChars="34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在校成绩：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全学程绩点3.77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连续3学年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排名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专业前10%</w:t>
            </w:r>
          </w:p>
          <w:p w14:paraId="6AD92F3D">
            <w:pPr>
              <w:widowControl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英语成绩：CET6:632</w:t>
            </w:r>
          </w:p>
          <w:p w14:paraId="5758FBBF">
            <w:pPr>
              <w:wordWrap w:val="0"/>
              <w:spacing w:line="360" w:lineRule="auto"/>
              <w:ind w:right="-57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获得奖项</w:t>
            </w:r>
            <w:bookmarkStart w:id="0" w:name="_GoBack"/>
            <w:bookmarkEnd w:id="0"/>
          </w:p>
          <w:p w14:paraId="0BBEB138">
            <w:pPr>
              <w:widowControl w:val="0"/>
              <w:numPr>
                <w:ilvl w:val="0"/>
                <w:numId w:val="3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连续2学年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获得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国家奖学金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等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校级及以上奖学金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连续3学年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获得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三好学生标兵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奖励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称号：</w:t>
            </w:r>
          </w:p>
          <w:p w14:paraId="3AA68D3A">
            <w:pPr>
              <w:widowControl w:val="0"/>
              <w:numPr>
                <w:ilvl w:val="0"/>
                <w:numId w:val="4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2025.09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2024-2025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学年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优秀科研奖</w:t>
            </w:r>
          </w:p>
          <w:p w14:paraId="2DA17B39">
            <w:pPr>
              <w:widowControl w:val="0"/>
              <w:numPr>
                <w:ilvl w:val="0"/>
                <w:numId w:val="4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2023.09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2022-2023 学年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国家奖学金 (院系优秀典型)</w:t>
            </w:r>
          </w:p>
          <w:p w14:paraId="2701174B">
            <w:pPr>
              <w:widowControl w:val="0"/>
              <w:numPr>
                <w:ilvl w:val="0"/>
                <w:numId w:val="4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2023.09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2022-2023 学年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北京大学三好学生标兵</w:t>
            </w:r>
          </w:p>
          <w:p w14:paraId="6FE76D10">
            <w:pPr>
              <w:widowControl w:val="0"/>
              <w:numPr>
                <w:ilvl w:val="0"/>
                <w:numId w:val="4"/>
              </w:numPr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2022.09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2021-2022 学年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北京大学燕创资本奖学金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 xml:space="preserve"> </w:t>
            </w:r>
          </w:p>
          <w:p w14:paraId="1C4FF055">
            <w:pPr>
              <w:widowControl w:val="0"/>
              <w:numPr>
                <w:ilvl w:val="0"/>
                <w:numId w:val="4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2022.09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2021-2022 学年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北京大学三好学生</w:t>
            </w:r>
          </w:p>
          <w:p w14:paraId="41C3A78C">
            <w:pPr>
              <w:wordWrap w:val="0"/>
              <w:spacing w:line="360" w:lineRule="auto"/>
              <w:ind w:right="-57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科研经历与获奖</w:t>
            </w:r>
          </w:p>
          <w:p w14:paraId="09FF8852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主持</w:t>
            </w:r>
            <w:r>
              <w:rPr>
                <w:rFonts w:ascii="Times New Roman" w:hAnsi="Times New Roman" w:cs="Times New Roman"/>
                <w:b/>
                <w:color w:val="FF0000"/>
                <w:spacing w:val="-20"/>
                <w:sz w:val="21"/>
                <w:szCs w:val="21"/>
              </w:rPr>
              <w:t>北京市自然科学基金项目（本科生“启研”计划）</w:t>
            </w:r>
            <w:r>
              <w:rPr>
                <w:rFonts w:hint="eastAsia" w:ascii="Times New Roman" w:hAnsi="Times New Roman" w:cs="Times New Roman"/>
                <w:b/>
                <w:spacing w:val="-2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北京大学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1"/>
                <w:szCs w:val="21"/>
              </w:rPr>
              <w:t>医学部</w:t>
            </w: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大学生创新实验项目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国家级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大学生创新创业训练项目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多项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本科生科研项目，曾获</w:t>
            </w: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北京大学第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三十三届“挑战杯”系列赛事五四青年科学奖竞赛特等奖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北京大学医学部大学生创新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实验项目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一等奖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北京大学第一医院暑期科研一等奖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等奖项：</w:t>
            </w:r>
          </w:p>
          <w:p w14:paraId="2FC8AF14">
            <w:pPr>
              <w:widowControl w:val="0"/>
              <w:numPr>
                <w:ilvl w:val="0"/>
                <w:numId w:val="5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2025.5北京大学第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三十三届“挑战杯”系列赛事五四青年科学奖竞赛特等奖</w:t>
            </w:r>
          </w:p>
          <w:p w14:paraId="2B1D58D4">
            <w:pPr>
              <w:widowControl w:val="0"/>
              <w:numPr>
                <w:ilvl w:val="0"/>
                <w:numId w:val="5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2024.11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2024年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北京大学医学部暑期科研二等奖</w:t>
            </w:r>
          </w:p>
          <w:p w14:paraId="1FE588D8">
            <w:pPr>
              <w:widowControl w:val="0"/>
              <w:numPr>
                <w:ilvl w:val="0"/>
                <w:numId w:val="5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2024.10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2024年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北京大学第一医院暑期科研一等奖</w:t>
            </w:r>
          </w:p>
          <w:p w14:paraId="43BF996A">
            <w:pPr>
              <w:widowControl w:val="0"/>
              <w:numPr>
                <w:ilvl w:val="0"/>
                <w:numId w:val="5"/>
              </w:numPr>
              <w:wordWrap w:val="0"/>
              <w:adjustRightInd w:val="0"/>
              <w:spacing w:line="360" w:lineRule="auto"/>
              <w:ind w:right="-57"/>
              <w:textAlignment w:val="baseline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2024.10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2023-2024学年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大学生创新实验项目一等奖</w:t>
            </w:r>
          </w:p>
          <w:p w14:paraId="286D5445">
            <w:pPr>
              <w:widowControl w:val="0"/>
              <w:numPr>
                <w:ilvl w:val="0"/>
                <w:numId w:val="5"/>
              </w:numPr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2024.3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2022-2023学年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大学生创新实验项目优秀奖</w:t>
            </w:r>
          </w:p>
          <w:p w14:paraId="07580D1D">
            <w:pPr>
              <w:widowControl w:val="0"/>
              <w:wordWrap w:val="0"/>
              <w:adjustRightInd w:val="0"/>
              <w:spacing w:line="360" w:lineRule="auto"/>
              <w:ind w:right="-57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4CBE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F2880D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申报奖项及条件</w:t>
            </w:r>
          </w:p>
          <w:p w14:paraId="005A4BA5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（可多选）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4A23B">
            <w:pPr>
              <w:widowControl w:val="0"/>
              <w:ind w:firstLine="211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 xml:space="preserve">新启之星  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976341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               </w:t>
            </w:r>
          </w:p>
          <w:p w14:paraId="69A06821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申报条件1（ ）</w:t>
            </w:r>
          </w:p>
          <w:p w14:paraId="49C7B924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申报条件2（ ）</w:t>
            </w:r>
          </w:p>
          <w:p w14:paraId="0E167D49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申报条件3（ ）</w:t>
            </w:r>
          </w:p>
          <w:p w14:paraId="0FD11FE1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申报条件4（ ）</w:t>
            </w:r>
          </w:p>
          <w:p w14:paraId="64C0C3B7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申报条件5（ ）</w:t>
            </w:r>
          </w:p>
          <w:p w14:paraId="52214089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减免条件  （ ）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5A7AD">
            <w:pPr>
              <w:widowControl w:val="0"/>
              <w:ind w:firstLine="211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 xml:space="preserve">优秀之星  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146222800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sz w:val="21"/>
                  <w:szCs w:val="21"/>
                </w:rPr>
              </w:sdtEndPr>
              <w:sdtContent>
                <w:r>
                  <w:rPr>
                    <w:rFonts w:ascii="Wingdings 2" w:hAnsi="Wingdings 2" w:cs="Times New Roman"/>
                    <w:b/>
                    <w:sz w:val="21"/>
                    <w:szCs w:val="21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 xml:space="preserve">  </w:t>
            </w:r>
          </w:p>
          <w:p w14:paraId="33EE84DF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申报条件1（</w:t>
            </w:r>
            <w:r>
              <w:rPr>
                <w:rFonts w:ascii="Segoe UI Symbol" w:hAnsi="Segoe UI Symbol" w:eastAsia="PingFang SC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）</w:t>
            </w:r>
          </w:p>
          <w:p w14:paraId="606C1D80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申报条件2（）</w:t>
            </w:r>
          </w:p>
          <w:p w14:paraId="2EB4A413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申报条件3（</w:t>
            </w:r>
            <w:r>
              <w:rPr>
                <w:rFonts w:ascii="Segoe UI Symbol" w:hAnsi="Segoe UI Symbol" w:eastAsia="PingFang SC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）</w:t>
            </w:r>
          </w:p>
          <w:p w14:paraId="630727F2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申报条件4（ ）</w:t>
            </w:r>
          </w:p>
          <w:p w14:paraId="24944DDA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申报条件5（ ）</w:t>
            </w:r>
          </w:p>
          <w:p w14:paraId="687B5CFD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减免条件  （ ）</w:t>
            </w:r>
          </w:p>
        </w:tc>
        <w:tc>
          <w:tcPr>
            <w:tcW w:w="2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B49F9">
            <w:pPr>
              <w:widowControl w:val="0"/>
              <w:ind w:firstLine="211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 xml:space="preserve">卓越之星   </w:t>
            </w:r>
            <w:sdt>
              <w:sdtPr>
                <w:rPr>
                  <w:rFonts w:ascii="Times New Roman" w:hAnsi="Times New Roman" w:cs="Times New Roman"/>
                  <w:b/>
                  <w:sz w:val="21"/>
                  <w:szCs w:val="21"/>
                </w:rPr>
                <w:id w:val="-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sz w:val="21"/>
                  <w:szCs w:val="21"/>
                </w:rPr>
              </w:sdtEndPr>
              <w:sdtContent>
                <w:r>
                  <w:rPr>
                    <w:rFonts w:ascii="Wingdings 2" w:hAnsi="Wingdings 2" w:cs="Times New Roman"/>
                    <w:b/>
                    <w:sz w:val="21"/>
                    <w:szCs w:val="21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   </w:t>
            </w:r>
          </w:p>
          <w:p w14:paraId="4941BD28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申报条件1（</w:t>
            </w:r>
            <w:r>
              <w:rPr>
                <w:rFonts w:ascii="Segoe UI Symbol" w:hAnsi="Segoe UI Symbol" w:eastAsia="PingFang SC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）</w:t>
            </w:r>
          </w:p>
          <w:p w14:paraId="7A02905A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申报条件2（</w:t>
            </w:r>
            <w:r>
              <w:rPr>
                <w:rFonts w:ascii="Segoe UI Symbol" w:hAnsi="Segoe UI Symbol" w:eastAsia="PingFang SC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）</w:t>
            </w:r>
          </w:p>
          <w:p w14:paraId="4F68D151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申报条件3（ ）</w:t>
            </w:r>
          </w:p>
          <w:p w14:paraId="0332FDC0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申报条件4（ ）</w:t>
            </w:r>
          </w:p>
          <w:p w14:paraId="563D62C0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申报条件5（ ）</w:t>
            </w:r>
          </w:p>
          <w:p w14:paraId="0C023BD8">
            <w:pPr>
              <w:widowControl w:val="0"/>
              <w:ind w:firstLine="210" w:firstLineChars="10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减免条件  （ ）</w:t>
            </w:r>
          </w:p>
        </w:tc>
      </w:tr>
    </w:tbl>
    <w:p w14:paraId="42742073">
      <w:pPr>
        <w:spacing w:line="440" w:lineRule="exact"/>
        <w:rPr>
          <w:rFonts w:ascii="Times New Roman" w:hAnsi="Times New Roman" w:cs="Times New Roman"/>
        </w:rPr>
      </w:pPr>
    </w:p>
    <w:p w14:paraId="57CEDF9D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61C98"/>
    <w:multiLevelType w:val="multilevel"/>
    <w:tmpl w:val="03161C98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20EE0486"/>
    <w:multiLevelType w:val="multilevel"/>
    <w:tmpl w:val="20EE0486"/>
    <w:lvl w:ilvl="0" w:tentative="0">
      <w:start w:val="1"/>
      <w:numFmt w:val="bullet"/>
      <w:lvlText w:val="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38234FA7"/>
    <w:multiLevelType w:val="multilevel"/>
    <w:tmpl w:val="38234FA7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48AB0410"/>
    <w:multiLevelType w:val="multilevel"/>
    <w:tmpl w:val="48AB0410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641B3667"/>
    <w:multiLevelType w:val="multilevel"/>
    <w:tmpl w:val="641B36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6"/>
    <w:rsid w:val="000C14B6"/>
    <w:rsid w:val="00156596"/>
    <w:rsid w:val="001C0936"/>
    <w:rsid w:val="002235AD"/>
    <w:rsid w:val="0033149B"/>
    <w:rsid w:val="00406677"/>
    <w:rsid w:val="0044292E"/>
    <w:rsid w:val="00554289"/>
    <w:rsid w:val="00561F9A"/>
    <w:rsid w:val="00641A20"/>
    <w:rsid w:val="00656E66"/>
    <w:rsid w:val="006B7FF3"/>
    <w:rsid w:val="0076057E"/>
    <w:rsid w:val="007B2E32"/>
    <w:rsid w:val="00814F59"/>
    <w:rsid w:val="00822EC4"/>
    <w:rsid w:val="009347D4"/>
    <w:rsid w:val="00A133F6"/>
    <w:rsid w:val="00C535B2"/>
    <w:rsid w:val="00CA2AE1"/>
    <w:rsid w:val="00CD1C7E"/>
    <w:rsid w:val="00D067D3"/>
    <w:rsid w:val="00EA6BFA"/>
    <w:rsid w:val="00F14AC0"/>
    <w:rsid w:val="294025CE"/>
    <w:rsid w:val="46B7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1182</Words>
  <Characters>3258</Characters>
  <Lines>75</Lines>
  <Paragraphs>42</Paragraphs>
  <TotalTime>1</TotalTime>
  <ScaleCrop>false</ScaleCrop>
  <LinksUpToDate>false</LinksUpToDate>
  <CharactersWithSpaces>3698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2025-09-10T16:01:00Z</dcterms:created>
  <dc:creator>user</dc:creator>
  <cp:lastModifiedBy>笑子</cp:lastModifiedBy>
  <dcterms:modified xsi:type="dcterms:W3CDTF">2025-10-17T01:22:52Z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C62876C6B2E1DDC8EC08E6687838088A_42</vt:lpwstr>
  </property>
  <property fmtid="{D5CDD505-2E9C-101B-9397-08002B2CF9AE}" pid="4" name="KSOTemplateDocerSaveRecord">
    <vt:lpwstr>eyJoZGlkIjoiZjVhMDk0MjM1OGRlNzBhM2M0ZDljNGM1N2IwY2ZhNmUiLCJ1c2VySWQiOiI1MzYxMTI2MTcifQ==</vt:lpwstr>
  </property>
</Properties>
</file>