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C1AEC">
      <w:pPr>
        <w:spacing w:before="240" w:after="360"/>
        <w:jc w:val="center"/>
        <w:rPr>
          <w:sz w:val="21"/>
          <w:szCs w:val="20"/>
        </w:rPr>
      </w:pPr>
      <w:r>
        <w:rPr>
          <w:rFonts w:ascii="宋体" w:hAnsi="宋体" w:eastAsia="宋体"/>
          <w:b/>
          <w:sz w:val="36"/>
          <w:szCs w:val="20"/>
        </w:rPr>
        <w:t>附件2</w:t>
      </w:r>
    </w:p>
    <w:p w14:paraId="566949F8">
      <w:pPr>
        <w:spacing w:before="240" w:after="360"/>
        <w:jc w:val="center"/>
        <w:rPr>
          <w:sz w:val="21"/>
          <w:szCs w:val="20"/>
        </w:rPr>
      </w:pPr>
      <w:r>
        <w:rPr>
          <w:rFonts w:hint="default"/>
          <w:b/>
          <w:sz w:val="36"/>
          <w:szCs w:val="20"/>
          <w:highlight w:val="none"/>
          <w:lang w:eastAsia="en-US"/>
        </w:rPr>
        <w:t>北大医院</w:t>
      </w:r>
      <w:r>
        <w:rPr>
          <w:rFonts w:hint="default" w:ascii="宋体" w:hAnsi="宋体" w:eastAsia="宋体"/>
          <w:b/>
          <w:sz w:val="36"/>
          <w:szCs w:val="20"/>
          <w:highlight w:val="none"/>
        </w:rPr>
        <w:t>后勤物资配送及采购平台服务</w:t>
      </w:r>
      <w:r>
        <w:rPr>
          <w:rFonts w:hint="default"/>
          <w:b/>
          <w:sz w:val="36"/>
          <w:szCs w:val="20"/>
          <w:highlight w:val="none"/>
          <w:lang w:eastAsia="en-US"/>
        </w:rPr>
        <w:t>项目</w:t>
      </w:r>
      <w:r>
        <w:rPr>
          <w:rFonts w:ascii="宋体" w:hAnsi="宋体" w:eastAsia="宋体"/>
          <w:b/>
          <w:sz w:val="36"/>
          <w:szCs w:val="20"/>
        </w:rPr>
        <w:t>调研信息反馈表</w:t>
      </w:r>
    </w:p>
    <w:p w14:paraId="444DE864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请供应商针对以下调研内容逐项填写，可根据实际情况适当扩展。本表将作为我院了解市场情况的重要参考。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4185"/>
        <w:gridCol w:w="3932"/>
      </w:tblGrid>
      <w:tr w14:paraId="7D062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  <w:shd w:val="clear" w:color="auto" w:fill="D9E2F3"/>
          </w:tcPr>
          <w:p w14:paraId="0733EA06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序号</w:t>
            </w:r>
          </w:p>
        </w:tc>
        <w:tc>
          <w:tcPr>
            <w:tcW w:w="4185" w:type="dxa"/>
            <w:shd w:val="clear" w:color="auto" w:fill="D9E2F3"/>
          </w:tcPr>
          <w:p w14:paraId="2AF5E0C5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调研内容</w:t>
            </w:r>
          </w:p>
        </w:tc>
        <w:tc>
          <w:tcPr>
            <w:tcW w:w="3932" w:type="dxa"/>
            <w:shd w:val="clear" w:color="auto" w:fill="D9E2F3"/>
          </w:tcPr>
          <w:p w14:paraId="3F1AEA32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供应商情况说明</w:t>
            </w:r>
          </w:p>
        </w:tc>
      </w:tr>
      <w:tr w14:paraId="17B6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0CB55EE2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</w:t>
            </w:r>
          </w:p>
        </w:tc>
        <w:tc>
          <w:tcPr>
            <w:tcW w:w="4185" w:type="dxa"/>
          </w:tcPr>
          <w:p w14:paraId="6D87E771">
            <w:r>
              <w:rPr>
                <w:rFonts w:ascii="宋体" w:hAnsi="宋体" w:eastAsia="宋体"/>
                <w:sz w:val="21"/>
              </w:rPr>
              <w:t>电商平台基本情况（平台名称、上线时间、运营规模、用户数等）</w:t>
            </w:r>
          </w:p>
        </w:tc>
        <w:tc>
          <w:tcPr>
            <w:tcW w:w="3932" w:type="dxa"/>
          </w:tcPr>
          <w:p w14:paraId="4867C687"/>
        </w:tc>
      </w:tr>
      <w:tr w14:paraId="1D9C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13B0FEC2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2</w:t>
            </w:r>
          </w:p>
        </w:tc>
        <w:tc>
          <w:tcPr>
            <w:tcW w:w="4185" w:type="dxa"/>
          </w:tcPr>
          <w:p w14:paraId="47D6CD30">
            <w:r>
              <w:rPr>
                <w:rFonts w:ascii="宋体" w:hAnsi="宋体" w:eastAsia="宋体"/>
                <w:sz w:val="21"/>
              </w:rPr>
              <w:t>电商平台功能模块（商品浏览、在线下单、多级审批、物流跟踪、对账结算、售后等）</w:t>
            </w:r>
          </w:p>
        </w:tc>
        <w:tc>
          <w:tcPr>
            <w:tcW w:w="3932" w:type="dxa"/>
          </w:tcPr>
          <w:p w14:paraId="4C0A862A"/>
        </w:tc>
      </w:tr>
      <w:tr w14:paraId="0F7D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44889C3E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3</w:t>
            </w:r>
          </w:p>
        </w:tc>
        <w:tc>
          <w:tcPr>
            <w:tcW w:w="4185" w:type="dxa"/>
          </w:tcPr>
          <w:p w14:paraId="510C54EB">
            <w:r>
              <w:rPr>
                <w:rFonts w:ascii="宋体" w:hAnsi="宋体" w:eastAsia="宋体"/>
                <w:sz w:val="21"/>
              </w:rPr>
              <w:t>平台商品品类覆盖情况（可覆盖的后勤物资品类）</w:t>
            </w:r>
          </w:p>
        </w:tc>
        <w:tc>
          <w:tcPr>
            <w:tcW w:w="3932" w:type="dxa"/>
          </w:tcPr>
          <w:p w14:paraId="791DA59E"/>
        </w:tc>
      </w:tr>
      <w:tr w14:paraId="0DEC9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3AAA7C2B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4</w:t>
            </w:r>
          </w:p>
        </w:tc>
        <w:tc>
          <w:tcPr>
            <w:tcW w:w="4185" w:type="dxa"/>
          </w:tcPr>
          <w:p w14:paraId="74C1F568">
            <w:r>
              <w:rPr>
                <w:rFonts w:ascii="宋体" w:hAnsi="宋体" w:eastAsia="宋体"/>
                <w:sz w:val="21"/>
              </w:rPr>
              <w:t>平台多端支持情况（PC端/APP/小程序）及操作便捷性</w:t>
            </w:r>
          </w:p>
        </w:tc>
        <w:tc>
          <w:tcPr>
            <w:tcW w:w="3932" w:type="dxa"/>
          </w:tcPr>
          <w:p w14:paraId="145C3D49"/>
        </w:tc>
      </w:tr>
      <w:tr w14:paraId="4B0CB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716E3FB0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5</w:t>
            </w:r>
          </w:p>
        </w:tc>
        <w:tc>
          <w:tcPr>
            <w:tcW w:w="4185" w:type="dxa"/>
          </w:tcPr>
          <w:p w14:paraId="470E74B2">
            <w:r>
              <w:rPr>
                <w:rFonts w:ascii="宋体" w:hAnsi="宋体" w:eastAsia="宋体"/>
                <w:sz w:val="21"/>
              </w:rPr>
              <w:t>平台竞价/询比价等比价机制</w:t>
            </w:r>
          </w:p>
        </w:tc>
        <w:tc>
          <w:tcPr>
            <w:tcW w:w="3932" w:type="dxa"/>
          </w:tcPr>
          <w:p w14:paraId="19D0E45A"/>
        </w:tc>
      </w:tr>
      <w:tr w14:paraId="5611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4A9B206C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6</w:t>
            </w:r>
          </w:p>
        </w:tc>
        <w:tc>
          <w:tcPr>
            <w:tcW w:w="4185" w:type="dxa"/>
          </w:tcPr>
          <w:p w14:paraId="6D3D1E14">
            <w:r>
              <w:rPr>
                <w:rFonts w:ascii="宋体" w:hAnsi="宋体" w:eastAsia="宋体"/>
                <w:sz w:val="21"/>
              </w:rPr>
              <w:t>电商平台信息安全保障措施（等保认证、数据加密、容灾备份等）</w:t>
            </w:r>
          </w:p>
        </w:tc>
        <w:tc>
          <w:tcPr>
            <w:tcW w:w="3932" w:type="dxa"/>
          </w:tcPr>
          <w:p w14:paraId="43290289"/>
        </w:tc>
      </w:tr>
      <w:tr w14:paraId="7C415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78BBEFA5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7</w:t>
            </w:r>
          </w:p>
        </w:tc>
        <w:tc>
          <w:tcPr>
            <w:tcW w:w="4185" w:type="dxa"/>
          </w:tcPr>
          <w:p w14:paraId="60C1D789">
            <w:r>
              <w:rPr>
                <w:rFonts w:ascii="宋体" w:hAnsi="宋体" w:eastAsia="宋体"/>
                <w:sz w:val="21"/>
              </w:rPr>
              <w:t>仓储管理系统功能模块（出入库、库存查询、盘点、报表等）</w:t>
            </w:r>
          </w:p>
        </w:tc>
        <w:tc>
          <w:tcPr>
            <w:tcW w:w="3932" w:type="dxa"/>
          </w:tcPr>
          <w:p w14:paraId="26C6A14E"/>
        </w:tc>
      </w:tr>
      <w:tr w14:paraId="2F8B0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22BD3E65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8</w:t>
            </w:r>
          </w:p>
        </w:tc>
        <w:tc>
          <w:tcPr>
            <w:tcW w:w="4185" w:type="dxa"/>
          </w:tcPr>
          <w:p w14:paraId="4192D92D">
            <w:r>
              <w:rPr>
                <w:rFonts w:ascii="宋体" w:hAnsi="宋体" w:eastAsia="宋体"/>
                <w:sz w:val="21"/>
              </w:rPr>
              <w:t>与医院信息系统（HRP/EBS/财务系统等）对接经验及方案</w:t>
            </w:r>
          </w:p>
        </w:tc>
        <w:tc>
          <w:tcPr>
            <w:tcW w:w="3932" w:type="dxa"/>
          </w:tcPr>
          <w:p w14:paraId="278302E5"/>
        </w:tc>
      </w:tr>
      <w:tr w14:paraId="7D25F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455C2A65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9</w:t>
            </w:r>
          </w:p>
        </w:tc>
        <w:tc>
          <w:tcPr>
            <w:tcW w:w="4185" w:type="dxa"/>
          </w:tcPr>
          <w:p w14:paraId="1F869324">
            <w:r>
              <w:rPr>
                <w:rFonts w:ascii="宋体" w:hAnsi="宋体" w:eastAsia="宋体"/>
                <w:sz w:val="21"/>
              </w:rPr>
              <w:t>仓储系统数据分析及报表功能</w:t>
            </w:r>
          </w:p>
        </w:tc>
        <w:tc>
          <w:tcPr>
            <w:tcW w:w="3932" w:type="dxa"/>
          </w:tcPr>
          <w:p w14:paraId="06391F39"/>
        </w:tc>
      </w:tr>
      <w:tr w14:paraId="286B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288899E8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10</w:t>
            </w:r>
          </w:p>
        </w:tc>
        <w:tc>
          <w:tcPr>
            <w:tcW w:w="4185" w:type="dxa"/>
          </w:tcPr>
          <w:p w14:paraId="3B998BEF">
            <w:r>
              <w:rPr>
                <w:rFonts w:ascii="宋体" w:hAnsi="宋体" w:eastAsia="宋体"/>
                <w:sz w:val="21"/>
              </w:rPr>
              <w:t>零库存管理的技术手段和实施经验</w:t>
            </w:r>
          </w:p>
        </w:tc>
        <w:tc>
          <w:tcPr>
            <w:tcW w:w="3932" w:type="dxa"/>
          </w:tcPr>
          <w:p w14:paraId="5697E515"/>
        </w:tc>
      </w:tr>
      <w:tr w14:paraId="4D55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23DD2622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11</w:t>
            </w:r>
          </w:p>
        </w:tc>
        <w:tc>
          <w:tcPr>
            <w:tcW w:w="4185" w:type="dxa"/>
          </w:tcPr>
          <w:p w14:paraId="30F85E18">
            <w:r>
              <w:rPr>
                <w:rFonts w:ascii="宋体" w:hAnsi="宋体" w:eastAsia="宋体"/>
                <w:sz w:val="21"/>
              </w:rPr>
              <w:t>院内集配服务运营模式（驻场人员、配送流程、仓储安排）</w:t>
            </w:r>
          </w:p>
        </w:tc>
        <w:tc>
          <w:tcPr>
            <w:tcW w:w="3932" w:type="dxa"/>
          </w:tcPr>
          <w:p w14:paraId="5BF081A8"/>
        </w:tc>
      </w:tr>
      <w:tr w14:paraId="5425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5F79EAEF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12</w:t>
            </w:r>
          </w:p>
        </w:tc>
        <w:tc>
          <w:tcPr>
            <w:tcW w:w="4185" w:type="dxa"/>
          </w:tcPr>
          <w:p w14:paraId="250705F9">
            <w:r>
              <w:rPr>
                <w:rFonts w:ascii="宋体" w:hAnsi="宋体" w:eastAsia="宋体"/>
                <w:sz w:val="21"/>
              </w:rPr>
              <w:t>配送时效承诺及紧急需求响应机制</w:t>
            </w:r>
          </w:p>
        </w:tc>
        <w:tc>
          <w:tcPr>
            <w:tcW w:w="3932" w:type="dxa"/>
          </w:tcPr>
          <w:p w14:paraId="18623C35"/>
        </w:tc>
      </w:tr>
      <w:tr w14:paraId="14A0E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5B4587EE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13</w:t>
            </w:r>
          </w:p>
        </w:tc>
        <w:tc>
          <w:tcPr>
            <w:tcW w:w="4185" w:type="dxa"/>
          </w:tcPr>
          <w:p w14:paraId="1F6F85D3">
            <w:r>
              <w:rPr>
                <w:rFonts w:ascii="宋体" w:hAnsi="宋体" w:eastAsia="宋体"/>
                <w:sz w:val="21"/>
              </w:rPr>
              <w:t>7×24小时值守及应急配送保障能力</w:t>
            </w:r>
          </w:p>
        </w:tc>
        <w:tc>
          <w:tcPr>
            <w:tcW w:w="3932" w:type="dxa"/>
          </w:tcPr>
          <w:p w14:paraId="6DA8330A"/>
        </w:tc>
      </w:tr>
      <w:tr w14:paraId="0F06A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06FFA314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14</w:t>
            </w:r>
          </w:p>
        </w:tc>
        <w:tc>
          <w:tcPr>
            <w:tcW w:w="4185" w:type="dxa"/>
          </w:tcPr>
          <w:p w14:paraId="327D7988">
            <w:r>
              <w:rPr>
                <w:rFonts w:ascii="宋体" w:hAnsi="宋体" w:eastAsia="宋体"/>
                <w:sz w:val="21"/>
              </w:rPr>
              <w:t>商品定价机制及与主流电商平台比价情况</w:t>
            </w:r>
          </w:p>
        </w:tc>
        <w:tc>
          <w:tcPr>
            <w:tcW w:w="3932" w:type="dxa"/>
          </w:tcPr>
          <w:p w14:paraId="07F3DAD5"/>
        </w:tc>
      </w:tr>
      <w:tr w14:paraId="215C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62CA2840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15</w:t>
            </w:r>
          </w:p>
        </w:tc>
        <w:tc>
          <w:tcPr>
            <w:tcW w:w="4185" w:type="dxa"/>
          </w:tcPr>
          <w:p w14:paraId="571C2491">
            <w:r>
              <w:rPr>
                <w:rFonts w:ascii="宋体" w:hAnsi="宋体" w:eastAsia="宋体"/>
                <w:sz w:val="21"/>
              </w:rPr>
              <w:t>商品质量保障及售后服务体系</w:t>
            </w:r>
          </w:p>
        </w:tc>
        <w:tc>
          <w:tcPr>
            <w:tcW w:w="3932" w:type="dxa"/>
          </w:tcPr>
          <w:p w14:paraId="48BBCB06"/>
        </w:tc>
      </w:tr>
      <w:tr w14:paraId="2B0C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72441718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16</w:t>
            </w:r>
          </w:p>
        </w:tc>
        <w:tc>
          <w:tcPr>
            <w:tcW w:w="4185" w:type="dxa"/>
          </w:tcPr>
          <w:p w14:paraId="2E257FF7">
            <w:r>
              <w:rPr>
                <w:rFonts w:ascii="宋体" w:hAnsi="宋体" w:eastAsia="宋体"/>
                <w:sz w:val="21"/>
              </w:rPr>
              <w:t>近三年医院/大型机构服务案例（项目名称、规模、期限、效果）</w:t>
            </w:r>
          </w:p>
        </w:tc>
        <w:tc>
          <w:tcPr>
            <w:tcW w:w="3932" w:type="dxa"/>
          </w:tcPr>
          <w:p w14:paraId="56E2B156"/>
        </w:tc>
      </w:tr>
      <w:tr w14:paraId="1772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53E80E9F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17</w:t>
            </w:r>
          </w:p>
        </w:tc>
        <w:tc>
          <w:tcPr>
            <w:tcW w:w="4185" w:type="dxa"/>
          </w:tcPr>
          <w:p w14:paraId="581F8D9D">
            <w:r>
              <w:rPr>
                <w:rFonts w:ascii="宋体" w:hAnsi="宋体" w:eastAsia="宋体"/>
                <w:sz w:val="21"/>
              </w:rPr>
              <w:t>建议合作模式及参考报价/价格区间</w:t>
            </w:r>
          </w:p>
        </w:tc>
        <w:tc>
          <w:tcPr>
            <w:tcW w:w="3932" w:type="dxa"/>
          </w:tcPr>
          <w:p w14:paraId="0F84BDE4"/>
        </w:tc>
      </w:tr>
      <w:tr w14:paraId="413A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3" w:type="dxa"/>
          </w:tcPr>
          <w:p w14:paraId="61211F38">
            <w:pPr>
              <w:jc w:val="center"/>
            </w:pPr>
            <w:r>
              <w:rPr>
                <w:rFonts w:ascii="宋体" w:hAnsi="宋体" w:eastAsia="宋体"/>
                <w:sz w:val="21"/>
              </w:rPr>
              <w:t>18</w:t>
            </w:r>
          </w:p>
        </w:tc>
        <w:tc>
          <w:tcPr>
            <w:tcW w:w="4185" w:type="dxa"/>
          </w:tcPr>
          <w:p w14:paraId="5C7E6907">
            <w:r>
              <w:rPr>
                <w:rFonts w:ascii="宋体" w:hAnsi="宋体" w:eastAsia="宋体"/>
                <w:sz w:val="21"/>
              </w:rPr>
              <w:t>其他需要补充说明的内容</w:t>
            </w:r>
          </w:p>
        </w:tc>
        <w:tc>
          <w:tcPr>
            <w:tcW w:w="3932" w:type="dxa"/>
          </w:tcPr>
          <w:p w14:paraId="40CF4FC3"/>
        </w:tc>
      </w:tr>
    </w:tbl>
    <w:p w14:paraId="3647A0BD"/>
    <w:p w14:paraId="0A18B967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注：本表用于收集市场信息，供应商可根据实际情况详细填写，也可另附材料补充说明。</w:t>
      </w:r>
    </w:p>
    <w:p w14:paraId="1B4C1BAF">
      <w:pPr>
        <w:jc w:val="right"/>
      </w:pPr>
      <w:r>
        <w:rPr>
          <w:rFonts w:ascii="宋体" w:hAnsi="宋体" w:eastAsia="宋体"/>
          <w:sz w:val="24"/>
        </w:rPr>
        <w:t>企业公章：</w:t>
      </w:r>
    </w:p>
    <w:p w14:paraId="6C0FFD04">
      <w:pPr>
        <w:jc w:val="right"/>
      </w:pPr>
      <w:r>
        <w:rPr>
          <w:rFonts w:ascii="宋体" w:hAnsi="宋体" w:eastAsia="宋体"/>
          <w:sz w:val="24"/>
        </w:rPr>
        <w:t>日    期：     年    月    日</w:t>
      </w:r>
    </w:p>
    <w:p w14:paraId="1720FCCE"/>
    <w:p w14:paraId="1EA12369">
      <w:pPr>
        <w:spacing w:after="40" w:line="360" w:lineRule="auto"/>
      </w:pPr>
    </w:p>
    <w:p w14:paraId="786E4163">
      <w:bookmarkStart w:id="0" w:name="_GoBack"/>
      <w:bookmarkEnd w:id="0"/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E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2026-07-27T05:50:21Z</dcterms:created>
  <dc:creator>宋洋</dc:creator>
  <cp:lastModifiedBy>ʚ Rour ɞ</cp:lastModifiedBy>
  <dcterms:modified xsi:type="dcterms:W3CDTF">2026-07-27T05:50:31Z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eyJoZGlkIjoiYTZkOWIwYjczMDJhZjdkYmNhMTg0MmMwOWVlYmFhZGEiLCJ1c2VySWQiOiIyNjMzNDQwMDQifQ==</vt:lpwstr>
  </property>
  <property fmtid="{D5CDD505-2E9C-101B-9397-08002B2CF9AE}" pid="4" name="ICV">
    <vt:lpwstr>6638E67D22EF4218830E10635BFD3D97_12</vt:lpwstr>
  </property>
</Properties>
</file>