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pPr>
      <w:r>
        <w:rPr>
          <w:rFonts w:hint="eastAsia"/>
        </w:rPr>
        <w:t>附件</w:t>
      </w:r>
      <w:r>
        <w:t>2</w:t>
      </w:r>
    </w:p>
    <w:p>
      <w:pPr>
        <w:spacing w:line="440" w:lineRule="exact"/>
        <w:jc w:val="center"/>
        <w:rPr>
          <w:b/>
          <w:sz w:val="28"/>
          <w:szCs w:val="28"/>
        </w:rPr>
      </w:pPr>
      <w:r>
        <w:rPr>
          <w:rFonts w:hint="eastAsia"/>
          <w:b/>
          <w:sz w:val="28"/>
          <w:szCs w:val="28"/>
        </w:rPr>
        <w:t>北京大学医学部本科生科研训练“优星计划”公示材料</w:t>
      </w:r>
    </w:p>
    <w:tbl>
      <w:tblPr>
        <w:tblStyle w:val="4"/>
        <w:tblW w:w="9314" w:type="dxa"/>
        <w:jc w:val="center"/>
        <w:tblLayout w:type="fixed"/>
        <w:tblCellMar>
          <w:top w:w="0" w:type="dxa"/>
          <w:left w:w="108" w:type="dxa"/>
          <w:bottom w:w="0" w:type="dxa"/>
          <w:right w:w="108" w:type="dxa"/>
        </w:tblCellMar>
      </w:tblPr>
      <w:tblGrid>
        <w:gridCol w:w="1142"/>
        <w:gridCol w:w="980"/>
        <w:gridCol w:w="1842"/>
        <w:gridCol w:w="555"/>
        <w:gridCol w:w="1572"/>
        <w:gridCol w:w="825"/>
        <w:gridCol w:w="2398"/>
      </w:tblGrid>
      <w:tr>
        <w:trPr>
          <w:trHeight w:val="412" w:hRule="atLeast"/>
          <w:jc w:val="center"/>
        </w:trPr>
        <w:tc>
          <w:tcPr>
            <w:tcW w:w="1142" w:type="dxa"/>
            <w:tcBorders>
              <w:top w:val="single" w:color="000000" w:sz="4" w:space="0"/>
              <w:left w:val="single" w:color="000000" w:sz="4" w:space="0"/>
              <w:bottom w:val="single" w:color="000000" w:sz="4" w:space="0"/>
              <w:right w:val="single" w:color="000000" w:sz="4" w:space="0"/>
            </w:tcBorders>
            <w:vAlign w:val="center"/>
          </w:tcPr>
          <w:p>
            <w:pPr>
              <w:widowControl w:val="0"/>
              <w:jc w:val="center"/>
              <w:rPr>
                <w:rFonts w:cs="Times New Roman"/>
                <w:kern w:val="2"/>
                <w:sz w:val="21"/>
                <w:szCs w:val="21"/>
              </w:rPr>
            </w:pPr>
            <w:r>
              <w:rPr>
                <w:rFonts w:cs="Times New Roman"/>
                <w:kern w:val="2"/>
                <w:sz w:val="21"/>
                <w:szCs w:val="21"/>
              </w:rPr>
              <w:t>姓</w:t>
            </w:r>
            <w:r>
              <w:rPr>
                <w:rFonts w:hint="eastAsia" w:cs="Times New Roman"/>
                <w:kern w:val="2"/>
                <w:sz w:val="21"/>
                <w:szCs w:val="21"/>
              </w:rPr>
              <w:t>　</w:t>
            </w:r>
            <w:r>
              <w:rPr>
                <w:rFonts w:cs="Times New Roman"/>
                <w:kern w:val="2"/>
                <w:sz w:val="21"/>
                <w:szCs w:val="21"/>
              </w:rPr>
              <w:t>名</w:t>
            </w:r>
          </w:p>
        </w:tc>
        <w:tc>
          <w:tcPr>
            <w:tcW w:w="2822" w:type="dxa"/>
            <w:gridSpan w:val="2"/>
            <w:tcBorders>
              <w:top w:val="single" w:color="000000" w:sz="4" w:space="0"/>
              <w:left w:val="nil"/>
              <w:bottom w:val="single" w:color="000000" w:sz="4" w:space="0"/>
              <w:right w:val="single" w:color="000000" w:sz="4" w:space="0"/>
            </w:tcBorders>
            <w:vAlign w:val="center"/>
          </w:tcPr>
          <w:p>
            <w:pPr>
              <w:widowControl w:val="0"/>
              <w:jc w:val="center"/>
              <w:rPr>
                <w:rFonts w:hint="eastAsia" w:eastAsia="宋体" w:cs="Times New Roman"/>
                <w:kern w:val="2"/>
                <w:sz w:val="21"/>
                <w:szCs w:val="21"/>
                <w:lang w:val="en-US" w:eastAsia="zh-CN"/>
              </w:rPr>
            </w:pPr>
            <w:r>
              <w:rPr>
                <w:rFonts w:hint="eastAsia" w:cs="Times New Roman"/>
                <w:kern w:val="2"/>
                <w:sz w:val="21"/>
                <w:szCs w:val="21"/>
                <w:lang w:val="en-US" w:eastAsia="zh-CN"/>
              </w:rPr>
              <w:t>徐林鸿</w:t>
            </w:r>
          </w:p>
        </w:tc>
        <w:tc>
          <w:tcPr>
            <w:tcW w:w="2127" w:type="dxa"/>
            <w:gridSpan w:val="2"/>
            <w:tcBorders>
              <w:top w:val="single" w:color="000000" w:sz="4" w:space="0"/>
              <w:left w:val="nil"/>
              <w:bottom w:val="single" w:color="000000" w:sz="4" w:space="0"/>
              <w:right w:val="single" w:color="auto" w:sz="4" w:space="0"/>
            </w:tcBorders>
            <w:vAlign w:val="center"/>
          </w:tcPr>
          <w:p>
            <w:pPr>
              <w:widowControl w:val="0"/>
              <w:jc w:val="center"/>
              <w:rPr>
                <w:rFonts w:cs="Times New Roman"/>
                <w:kern w:val="2"/>
                <w:sz w:val="21"/>
                <w:szCs w:val="21"/>
              </w:rPr>
            </w:pPr>
            <w:r>
              <w:rPr>
                <w:rFonts w:hint="eastAsia" w:cs="Times New Roman"/>
                <w:kern w:val="2"/>
                <w:sz w:val="21"/>
                <w:szCs w:val="21"/>
              </w:rPr>
              <w:t xml:space="preserve">学 </w:t>
            </w:r>
            <w:r>
              <w:rPr>
                <w:rFonts w:cs="Times New Roman"/>
                <w:kern w:val="2"/>
                <w:sz w:val="21"/>
                <w:szCs w:val="21"/>
              </w:rPr>
              <w:t xml:space="preserve">  </w:t>
            </w:r>
            <w:r>
              <w:rPr>
                <w:rFonts w:hint="eastAsia" w:cs="Times New Roman"/>
                <w:kern w:val="2"/>
                <w:sz w:val="21"/>
                <w:szCs w:val="21"/>
              </w:rPr>
              <w:t>号</w:t>
            </w:r>
          </w:p>
        </w:tc>
        <w:tc>
          <w:tcPr>
            <w:tcW w:w="3223" w:type="dxa"/>
            <w:gridSpan w:val="2"/>
            <w:tcBorders>
              <w:top w:val="single" w:color="000000" w:sz="4" w:space="0"/>
              <w:left w:val="single" w:color="auto" w:sz="4" w:space="0"/>
              <w:bottom w:val="single" w:color="000000" w:sz="4" w:space="0"/>
              <w:right w:val="single" w:color="000000" w:sz="4" w:space="0"/>
            </w:tcBorders>
            <w:vAlign w:val="center"/>
          </w:tcPr>
          <w:p>
            <w:pPr>
              <w:widowControl w:val="0"/>
              <w:jc w:val="center"/>
              <w:rPr>
                <w:rFonts w:hint="default" w:eastAsia="宋体" w:cs="Times New Roman"/>
                <w:kern w:val="2"/>
                <w:sz w:val="21"/>
                <w:szCs w:val="21"/>
                <w:lang w:val="en-US" w:eastAsia="zh-CN"/>
              </w:rPr>
            </w:pPr>
            <w:r>
              <w:rPr>
                <w:rFonts w:hint="eastAsia" w:cs="Times New Roman"/>
                <w:kern w:val="2"/>
                <w:sz w:val="21"/>
                <w:szCs w:val="21"/>
                <w:lang w:val="en-US" w:eastAsia="zh-CN"/>
              </w:rPr>
              <w:t>2210301155</w:t>
            </w:r>
          </w:p>
        </w:tc>
      </w:tr>
      <w:tr>
        <w:trPr>
          <w:trHeight w:val="499" w:hRule="atLeast"/>
          <w:jc w:val="center"/>
        </w:trPr>
        <w:tc>
          <w:tcPr>
            <w:tcW w:w="1142"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Fonts w:cs="Times New Roman"/>
                <w:kern w:val="2"/>
                <w:sz w:val="21"/>
                <w:szCs w:val="21"/>
              </w:rPr>
            </w:pPr>
            <w:r>
              <w:rPr>
                <w:rFonts w:hint="eastAsia" w:cs="Times New Roman"/>
                <w:kern w:val="2"/>
                <w:sz w:val="21"/>
                <w:szCs w:val="21"/>
              </w:rPr>
              <w:t xml:space="preserve">年 </w:t>
            </w:r>
            <w:r>
              <w:rPr>
                <w:rFonts w:cs="Times New Roman"/>
                <w:kern w:val="2"/>
                <w:sz w:val="21"/>
                <w:szCs w:val="21"/>
              </w:rPr>
              <w:t xml:space="preserve">  </w:t>
            </w:r>
            <w:r>
              <w:rPr>
                <w:rFonts w:hint="eastAsia" w:cs="Times New Roman"/>
                <w:kern w:val="2"/>
                <w:sz w:val="21"/>
                <w:szCs w:val="21"/>
              </w:rPr>
              <w:t>级</w:t>
            </w:r>
          </w:p>
        </w:tc>
        <w:tc>
          <w:tcPr>
            <w:tcW w:w="2822" w:type="dxa"/>
            <w:gridSpan w:val="2"/>
            <w:tcBorders>
              <w:top w:val="single" w:color="000000" w:sz="4" w:space="0"/>
              <w:left w:val="nil"/>
              <w:bottom w:val="single" w:color="000000" w:sz="4" w:space="0"/>
              <w:right w:val="single" w:color="000000" w:sz="4" w:space="0"/>
            </w:tcBorders>
            <w:vAlign w:val="center"/>
          </w:tcPr>
          <w:p>
            <w:pPr>
              <w:widowControl w:val="0"/>
              <w:jc w:val="center"/>
              <w:rPr>
                <w:rFonts w:hint="default" w:eastAsia="宋体" w:cs="Times New Roman"/>
                <w:kern w:val="2"/>
                <w:sz w:val="21"/>
                <w:szCs w:val="21"/>
                <w:lang w:val="en-US" w:eastAsia="zh-CN"/>
              </w:rPr>
            </w:pPr>
            <w:r>
              <w:rPr>
                <w:rFonts w:hint="eastAsia" w:cs="Times New Roman"/>
                <w:kern w:val="2"/>
                <w:sz w:val="21"/>
                <w:szCs w:val="21"/>
                <w:lang w:val="en-US" w:eastAsia="zh-CN"/>
              </w:rPr>
              <w:t>2022级</w:t>
            </w:r>
          </w:p>
        </w:tc>
        <w:tc>
          <w:tcPr>
            <w:tcW w:w="2127" w:type="dxa"/>
            <w:gridSpan w:val="2"/>
            <w:tcBorders>
              <w:top w:val="single" w:color="000000" w:sz="4" w:space="0"/>
              <w:left w:val="nil"/>
              <w:bottom w:val="single" w:color="000000" w:sz="4" w:space="0"/>
              <w:right w:val="single" w:color="000000" w:sz="4" w:space="0"/>
            </w:tcBorders>
            <w:vAlign w:val="center"/>
          </w:tcPr>
          <w:p>
            <w:pPr>
              <w:widowControl w:val="0"/>
              <w:jc w:val="center"/>
              <w:rPr>
                <w:rFonts w:cs="Times New Roman"/>
                <w:kern w:val="2"/>
                <w:sz w:val="21"/>
                <w:szCs w:val="21"/>
              </w:rPr>
            </w:pPr>
            <w:r>
              <w:rPr>
                <w:rFonts w:hint="eastAsia" w:cs="Times New Roman"/>
                <w:kern w:val="2"/>
                <w:sz w:val="21"/>
                <w:szCs w:val="21"/>
              </w:rPr>
              <w:t xml:space="preserve">专 </w:t>
            </w:r>
            <w:r>
              <w:rPr>
                <w:rFonts w:cs="Times New Roman"/>
                <w:kern w:val="2"/>
                <w:sz w:val="21"/>
                <w:szCs w:val="21"/>
              </w:rPr>
              <w:t xml:space="preserve"> </w:t>
            </w:r>
            <w:r>
              <w:rPr>
                <w:rFonts w:hint="eastAsia" w:cs="Times New Roman"/>
                <w:kern w:val="2"/>
                <w:sz w:val="21"/>
                <w:szCs w:val="21"/>
              </w:rPr>
              <w:t>业</w:t>
            </w:r>
          </w:p>
        </w:tc>
        <w:tc>
          <w:tcPr>
            <w:tcW w:w="3223" w:type="dxa"/>
            <w:gridSpan w:val="2"/>
            <w:tcBorders>
              <w:top w:val="single" w:color="000000" w:sz="4" w:space="0"/>
              <w:left w:val="nil"/>
              <w:bottom w:val="single" w:color="000000" w:sz="4" w:space="0"/>
              <w:right w:val="single" w:color="000000" w:sz="4" w:space="0"/>
            </w:tcBorders>
            <w:vAlign w:val="center"/>
          </w:tcPr>
          <w:p>
            <w:pPr>
              <w:widowControl w:val="0"/>
              <w:jc w:val="center"/>
              <w:rPr>
                <w:rFonts w:hint="eastAsia" w:eastAsia="宋体" w:cs="Times New Roman"/>
                <w:kern w:val="2"/>
                <w:sz w:val="21"/>
                <w:szCs w:val="21"/>
                <w:lang w:val="en-US" w:eastAsia="zh-CN"/>
              </w:rPr>
            </w:pPr>
            <w:r>
              <w:rPr>
                <w:rFonts w:hint="eastAsia" w:cs="Times New Roman"/>
                <w:kern w:val="2"/>
                <w:sz w:val="21"/>
                <w:szCs w:val="21"/>
                <w:lang w:val="en-US" w:eastAsia="zh-CN"/>
              </w:rPr>
              <w:t>临床医学（八年制）</w:t>
            </w:r>
          </w:p>
        </w:tc>
      </w:tr>
      <w:tr>
        <w:trPr>
          <w:trHeight w:val="479" w:hRule="atLeast"/>
          <w:jc w:val="center"/>
        </w:trPr>
        <w:tc>
          <w:tcPr>
            <w:tcW w:w="1142" w:type="dxa"/>
            <w:tcBorders>
              <w:top w:val="single" w:color="000000" w:sz="4" w:space="0"/>
              <w:left w:val="single" w:color="000000" w:sz="4" w:space="0"/>
              <w:bottom w:val="single" w:color="000000" w:sz="4" w:space="0"/>
              <w:right w:val="single" w:color="000000" w:sz="4" w:space="0"/>
            </w:tcBorders>
            <w:vAlign w:val="center"/>
          </w:tcPr>
          <w:p>
            <w:pPr>
              <w:widowControl w:val="0"/>
              <w:adjustRightInd w:val="0"/>
              <w:snapToGrid w:val="0"/>
              <w:jc w:val="center"/>
              <w:rPr>
                <w:rFonts w:cs="Times New Roman"/>
                <w:kern w:val="2"/>
                <w:sz w:val="21"/>
                <w:szCs w:val="21"/>
              </w:rPr>
            </w:pPr>
            <w:r>
              <w:rPr>
                <w:rFonts w:hint="eastAsia" w:cs="Times New Roman"/>
                <w:kern w:val="2"/>
                <w:sz w:val="21"/>
                <w:szCs w:val="21"/>
              </w:rPr>
              <w:t xml:space="preserve">班 </w:t>
            </w:r>
            <w:r>
              <w:rPr>
                <w:rFonts w:cs="Times New Roman"/>
                <w:kern w:val="2"/>
                <w:sz w:val="21"/>
                <w:szCs w:val="21"/>
              </w:rPr>
              <w:t xml:space="preserve">  </w:t>
            </w:r>
            <w:r>
              <w:rPr>
                <w:rFonts w:hint="eastAsia" w:cs="Times New Roman"/>
                <w:kern w:val="2"/>
                <w:sz w:val="21"/>
                <w:szCs w:val="21"/>
              </w:rPr>
              <w:t>级</w:t>
            </w:r>
            <w:r>
              <w:rPr>
                <w:rFonts w:cs="Times New Roman"/>
                <w:kern w:val="2"/>
                <w:sz w:val="21"/>
                <w:szCs w:val="21"/>
              </w:rPr>
              <w:t>　</w:t>
            </w:r>
            <w:r>
              <w:rPr>
                <w:rFonts w:hint="eastAsia" w:cs="Times New Roman"/>
                <w:kern w:val="2"/>
                <w:sz w:val="21"/>
                <w:szCs w:val="21"/>
              </w:rPr>
              <w:t>　</w:t>
            </w:r>
          </w:p>
        </w:tc>
        <w:tc>
          <w:tcPr>
            <w:tcW w:w="2822" w:type="dxa"/>
            <w:gridSpan w:val="2"/>
            <w:tcBorders>
              <w:top w:val="single" w:color="000000" w:sz="4" w:space="0"/>
              <w:left w:val="nil"/>
              <w:bottom w:val="single" w:color="000000" w:sz="4" w:space="0"/>
              <w:right w:val="single" w:color="000000" w:sz="4" w:space="0"/>
            </w:tcBorders>
            <w:vAlign w:val="center"/>
          </w:tcPr>
          <w:p>
            <w:pPr>
              <w:widowControl w:val="0"/>
              <w:jc w:val="center"/>
              <w:rPr>
                <w:rFonts w:hint="default" w:eastAsia="宋体" w:cs="Times New Roman"/>
                <w:kern w:val="2"/>
                <w:sz w:val="21"/>
                <w:szCs w:val="21"/>
                <w:lang w:val="en-US" w:eastAsia="zh-CN"/>
              </w:rPr>
            </w:pPr>
            <w:r>
              <w:rPr>
                <w:rFonts w:hint="eastAsia" w:cs="Times New Roman"/>
                <w:kern w:val="2"/>
                <w:sz w:val="21"/>
                <w:szCs w:val="21"/>
                <w:lang w:val="en-US" w:eastAsia="zh-CN"/>
              </w:rPr>
              <w:t>2022级临床一班</w:t>
            </w:r>
          </w:p>
        </w:tc>
        <w:tc>
          <w:tcPr>
            <w:tcW w:w="2127" w:type="dxa"/>
            <w:gridSpan w:val="2"/>
            <w:tcBorders>
              <w:top w:val="single" w:color="000000" w:sz="4" w:space="0"/>
              <w:left w:val="nil"/>
              <w:bottom w:val="single" w:color="000000" w:sz="4" w:space="0"/>
              <w:right w:val="single" w:color="000000" w:sz="4" w:space="0"/>
            </w:tcBorders>
            <w:vAlign w:val="center"/>
          </w:tcPr>
          <w:p>
            <w:pPr>
              <w:widowControl w:val="0"/>
              <w:jc w:val="center"/>
              <w:rPr>
                <w:rFonts w:cs="Times New Roman"/>
                <w:kern w:val="2"/>
                <w:sz w:val="21"/>
                <w:szCs w:val="21"/>
              </w:rPr>
            </w:pPr>
            <w:r>
              <w:rPr>
                <w:rFonts w:hint="eastAsia" w:cs="Times New Roman"/>
                <w:kern w:val="2"/>
                <w:sz w:val="21"/>
                <w:szCs w:val="21"/>
              </w:rPr>
              <w:t>入学年份</w:t>
            </w:r>
          </w:p>
        </w:tc>
        <w:tc>
          <w:tcPr>
            <w:tcW w:w="3223" w:type="dxa"/>
            <w:gridSpan w:val="2"/>
            <w:tcBorders>
              <w:top w:val="single" w:color="000000" w:sz="4" w:space="0"/>
              <w:left w:val="nil"/>
              <w:bottom w:val="single" w:color="000000" w:sz="4" w:space="0"/>
              <w:right w:val="single" w:color="000000" w:sz="4" w:space="0"/>
            </w:tcBorders>
            <w:vAlign w:val="center"/>
          </w:tcPr>
          <w:p>
            <w:pPr>
              <w:widowControl w:val="0"/>
              <w:jc w:val="center"/>
              <w:rPr>
                <w:rFonts w:hint="default" w:eastAsia="宋体" w:cs="Times New Roman"/>
                <w:kern w:val="2"/>
                <w:sz w:val="21"/>
                <w:szCs w:val="21"/>
                <w:lang w:val="en-US" w:eastAsia="zh-CN"/>
              </w:rPr>
            </w:pPr>
            <w:r>
              <w:rPr>
                <w:rFonts w:hint="eastAsia" w:cs="Times New Roman"/>
                <w:kern w:val="2"/>
                <w:sz w:val="21"/>
                <w:szCs w:val="21"/>
                <w:lang w:val="en-US" w:eastAsia="zh-CN"/>
              </w:rPr>
              <w:t>2022年</w:t>
            </w:r>
          </w:p>
        </w:tc>
      </w:tr>
      <w:tr>
        <w:trPr>
          <w:trHeight w:val="708" w:hRule="atLeast"/>
          <w:jc w:val="center"/>
        </w:trPr>
        <w:tc>
          <w:tcPr>
            <w:tcW w:w="2122" w:type="dxa"/>
            <w:gridSpan w:val="2"/>
            <w:tcBorders>
              <w:top w:val="single" w:color="auto" w:sz="4" w:space="0"/>
              <w:left w:val="single" w:color="000000" w:sz="4" w:space="0"/>
              <w:bottom w:val="single" w:color="auto" w:sz="4" w:space="0"/>
              <w:right w:val="single" w:color="000000" w:sz="4" w:space="0"/>
            </w:tcBorders>
            <w:vAlign w:val="center"/>
          </w:tcPr>
          <w:p>
            <w:pPr>
              <w:widowControl w:val="0"/>
              <w:adjustRightInd w:val="0"/>
              <w:snapToGrid w:val="0"/>
              <w:jc w:val="center"/>
              <w:rPr>
                <w:rFonts w:cs="Times New Roman"/>
                <w:kern w:val="2"/>
                <w:sz w:val="21"/>
                <w:szCs w:val="21"/>
              </w:rPr>
            </w:pPr>
            <w:r>
              <w:rPr>
                <w:rFonts w:hint="eastAsia" w:cs="Times New Roman"/>
                <w:kern w:val="2"/>
                <w:sz w:val="21"/>
                <w:szCs w:val="21"/>
              </w:rPr>
              <w:t>科研成果</w:t>
            </w:r>
          </w:p>
        </w:tc>
        <w:tc>
          <w:tcPr>
            <w:tcW w:w="7192" w:type="dxa"/>
            <w:gridSpan w:val="5"/>
            <w:tcBorders>
              <w:top w:val="single" w:color="000000" w:sz="4" w:space="0"/>
              <w:left w:val="nil"/>
              <w:bottom w:val="single" w:color="000000" w:sz="4" w:space="0"/>
              <w:right w:val="single" w:color="000000" w:sz="4" w:space="0"/>
            </w:tcBorders>
            <w:vAlign w:val="center"/>
          </w:tcPr>
          <w:p>
            <w:pPr>
              <w:keepNext w:val="0"/>
              <w:keepLines w:val="0"/>
              <w:widowControl/>
              <w:numPr>
                <w:ilvl w:val="0"/>
                <w:numId w:val="1"/>
              </w:numPr>
              <w:suppressLineNumbers w:val="0"/>
              <w:jc w:val="left"/>
              <w:rPr>
                <w:rFonts w:hint="default" w:ascii="Times New Roman Regular" w:hAnsi="Times New Roman Regular" w:cs="Times New Roman Regular"/>
                <w:kern w:val="2"/>
                <w:sz w:val="21"/>
                <w:szCs w:val="21"/>
                <w:lang w:val="en-US" w:eastAsia="zh-CN"/>
              </w:rPr>
            </w:pPr>
            <w:r>
              <w:rPr>
                <w:rFonts w:hint="default" w:ascii="Times New Roman Regular" w:hAnsi="Times New Roman Regular" w:cs="Times New Roman Regular"/>
                <w:kern w:val="2"/>
                <w:sz w:val="21"/>
                <w:szCs w:val="21"/>
                <w:lang w:val="en-US" w:eastAsia="zh-CN"/>
              </w:rPr>
              <w:t>Mao L</w:t>
            </w:r>
            <w:r>
              <w:rPr>
                <w:rFonts w:hint="default" w:ascii="Times New Roman Regular" w:hAnsi="Times New Roman Regular" w:eastAsia="URWPalladioL-Bold" w:cs="Times New Roman Regular"/>
                <w:b/>
                <w:bCs/>
                <w:color w:val="000000"/>
                <w:kern w:val="0"/>
                <w:sz w:val="21"/>
                <w:szCs w:val="21"/>
                <w:vertAlign w:val="superscript"/>
                <w:lang w:val="en-US" w:eastAsia="zh-CN" w:bidi="ar"/>
              </w:rPr>
              <w:t>†</w:t>
            </w:r>
            <w:r>
              <w:rPr>
                <w:rFonts w:hint="default" w:ascii="Times New Roman Regular" w:hAnsi="Times New Roman Regular" w:cs="Times New Roman Regular"/>
                <w:kern w:val="2"/>
                <w:sz w:val="21"/>
                <w:szCs w:val="21"/>
                <w:lang w:val="en-US" w:eastAsia="zh-CN"/>
              </w:rPr>
              <w:t xml:space="preserve">, </w:t>
            </w:r>
            <w:r>
              <w:rPr>
                <w:rFonts w:hint="default" w:ascii="Times New Roman Bold" w:hAnsi="Times New Roman Bold" w:cs="Times New Roman Bold"/>
                <w:b/>
                <w:bCs/>
                <w:kern w:val="2"/>
                <w:sz w:val="21"/>
                <w:szCs w:val="21"/>
                <w:lang w:val="en-US" w:eastAsia="zh-CN"/>
              </w:rPr>
              <w:t>Xu L</w:t>
            </w:r>
            <w:r>
              <w:rPr>
                <w:rFonts w:hint="default" w:ascii="Times New Roman Bold" w:hAnsi="Times New Roman Bold" w:eastAsia="URWPalladioL-Bold" w:cs="Times New Roman Bold"/>
                <w:b/>
                <w:bCs/>
                <w:color w:val="000000"/>
                <w:kern w:val="0"/>
                <w:sz w:val="21"/>
                <w:szCs w:val="21"/>
                <w:vertAlign w:val="superscript"/>
                <w:lang w:val="en-US" w:eastAsia="zh-CN" w:bidi="ar"/>
              </w:rPr>
              <w:t>†</w:t>
            </w:r>
            <w:r>
              <w:rPr>
                <w:rFonts w:hint="default" w:ascii="Times New Roman Regular" w:hAnsi="Times New Roman Regular" w:cs="Times New Roman Regular"/>
                <w:kern w:val="2"/>
                <w:sz w:val="21"/>
                <w:szCs w:val="21"/>
                <w:lang w:val="en-US" w:eastAsia="zh-CN"/>
              </w:rPr>
              <w:t>, Zhu T</w:t>
            </w:r>
            <w:r>
              <w:rPr>
                <w:rFonts w:hint="default" w:ascii="Times New Roman Regular" w:hAnsi="Times New Roman Regular" w:eastAsia="URWPalladioL-Bold" w:cs="Times New Roman Regular"/>
                <w:b/>
                <w:bCs/>
                <w:color w:val="000000"/>
                <w:kern w:val="0"/>
                <w:sz w:val="21"/>
                <w:szCs w:val="21"/>
                <w:vertAlign w:val="superscript"/>
                <w:lang w:val="en-US" w:eastAsia="zh-CN" w:bidi="ar"/>
              </w:rPr>
              <w:t>†</w:t>
            </w:r>
            <w:r>
              <w:rPr>
                <w:rFonts w:hint="default" w:ascii="Times New Roman Regular" w:hAnsi="Times New Roman Regular" w:cs="Times New Roman Regular"/>
                <w:kern w:val="2"/>
                <w:sz w:val="21"/>
                <w:szCs w:val="21"/>
                <w:lang w:val="en-US" w:eastAsia="zh-CN"/>
              </w:rPr>
              <w:t xml:space="preserve">, Liu X, Li Z*. A Cross-Tissue Transcriptome-Wide Association Study Identifies Novel Susceptibility Genes for Glomerular Diseases. </w:t>
            </w:r>
            <w:r>
              <w:rPr>
                <w:rFonts w:hint="default" w:ascii="Times New Roman Italic" w:hAnsi="Times New Roman Italic" w:cs="Times New Roman Italic"/>
                <w:i/>
                <w:iCs/>
                <w:kern w:val="2"/>
                <w:sz w:val="21"/>
                <w:szCs w:val="21"/>
                <w:lang w:val="en-US" w:eastAsia="zh-CN"/>
              </w:rPr>
              <w:t>Biomedicines.</w:t>
            </w:r>
            <w:r>
              <w:rPr>
                <w:rFonts w:hint="default" w:ascii="Times New Roman Regular" w:hAnsi="Times New Roman Regular" w:cs="Times New Roman Regular"/>
                <w:kern w:val="2"/>
                <w:sz w:val="21"/>
                <w:szCs w:val="21"/>
                <w:lang w:val="en-US" w:eastAsia="zh-CN"/>
              </w:rPr>
              <w:t xml:space="preserve"> 2026 May 8;14(5):1072.</w:t>
            </w:r>
            <w:r>
              <w:rPr>
                <w:rFonts w:hint="eastAsia" w:ascii="Times New Roman Regular" w:hAnsi="Times New Roman Regular" w:cs="Times New Roman Regular"/>
                <w:kern w:val="2"/>
                <w:sz w:val="21"/>
                <w:szCs w:val="21"/>
                <w:lang w:val="en-US" w:eastAsia="zh-CN"/>
              </w:rPr>
              <w:t xml:space="preserve"> </w:t>
            </w:r>
            <w:r>
              <w:rPr>
                <w:rFonts w:hint="default" w:ascii="Times New Roman Regular" w:hAnsi="Times New Roman Regular" w:cs="Times New Roman Regular"/>
                <w:kern w:val="2"/>
                <w:sz w:val="21"/>
                <w:szCs w:val="21"/>
                <w:lang w:val="en-US" w:eastAsia="zh-CN"/>
              </w:rPr>
              <w:t>(IF: 4.5; JCR Q2)</w:t>
            </w:r>
          </w:p>
          <w:p>
            <w:pPr>
              <w:keepNext w:val="0"/>
              <w:keepLines w:val="0"/>
              <w:widowControl/>
              <w:numPr>
                <w:ilvl w:val="0"/>
                <w:numId w:val="1"/>
              </w:numPr>
              <w:suppressLineNumbers w:val="0"/>
              <w:jc w:val="left"/>
              <w:rPr>
                <w:rFonts w:hint="default" w:cs="Times New Roman"/>
                <w:kern w:val="2"/>
                <w:sz w:val="21"/>
                <w:szCs w:val="21"/>
                <w:lang w:val="en-US"/>
              </w:rPr>
            </w:pPr>
            <w:r>
              <w:rPr>
                <w:rFonts w:hint="eastAsia" w:ascii="Times New Roman Bold" w:hAnsi="Times New Roman Bold" w:cs="Times New Roman Bold"/>
                <w:b/>
                <w:bCs/>
                <w:kern w:val="2"/>
                <w:sz w:val="21"/>
                <w:szCs w:val="21"/>
                <w:lang w:val="en-US" w:eastAsia="zh-CN"/>
              </w:rPr>
              <w:t>Xu</w:t>
            </w:r>
            <w:r>
              <w:rPr>
                <w:rFonts w:hint="default" w:ascii="Times New Roman Bold" w:hAnsi="Times New Roman Bold" w:cs="Times New Roman Bold"/>
                <w:b/>
                <w:bCs/>
                <w:kern w:val="2"/>
                <w:sz w:val="21"/>
                <w:szCs w:val="21"/>
                <w:lang w:val="en-US" w:eastAsia="zh-CN"/>
              </w:rPr>
              <w:t xml:space="preserve"> L</w:t>
            </w:r>
            <w:r>
              <w:rPr>
                <w:rFonts w:hint="default" w:ascii="Times New Roman Bold" w:hAnsi="Times New Roman Bold" w:cs="Times New Roman Bold"/>
                <w:b/>
                <w:bCs/>
                <w:kern w:val="2"/>
                <w:sz w:val="21"/>
                <w:szCs w:val="21"/>
                <w:vertAlign w:val="superscript"/>
                <w:lang w:val="en-US" w:eastAsia="zh-CN"/>
              </w:rPr>
              <w:t>†</w:t>
            </w:r>
            <w:r>
              <w:rPr>
                <w:rFonts w:hint="default" w:ascii="Times New Roman Regular" w:hAnsi="Times New Roman Regular" w:cs="Times New Roman Regular"/>
                <w:kern w:val="2"/>
                <w:sz w:val="21"/>
                <w:szCs w:val="21"/>
                <w:lang w:val="en-US" w:eastAsia="zh-CN"/>
              </w:rPr>
              <w:t>, Tu J</w:t>
            </w:r>
            <w:r>
              <w:rPr>
                <w:rFonts w:hint="default" w:ascii="Times New Roman Regular" w:hAnsi="Times New Roman Regular" w:cs="Times New Roman Regular"/>
                <w:kern w:val="2"/>
                <w:sz w:val="21"/>
                <w:szCs w:val="21"/>
                <w:vertAlign w:val="superscript"/>
                <w:lang w:val="en-US" w:eastAsia="zh-CN"/>
              </w:rPr>
              <w:t>†</w:t>
            </w:r>
            <w:r>
              <w:rPr>
                <w:rFonts w:hint="default" w:ascii="Times New Roman Regular" w:hAnsi="Times New Roman Regular" w:cs="Times New Roman Regular"/>
                <w:kern w:val="2"/>
                <w:sz w:val="21"/>
                <w:szCs w:val="21"/>
                <w:lang w:val="en-US" w:eastAsia="zh-CN"/>
              </w:rPr>
              <w:t>, Zhang J</w:t>
            </w:r>
            <w:r>
              <w:rPr>
                <w:rFonts w:hint="default" w:ascii="Times New Roman Regular" w:hAnsi="Times New Roman Regular" w:cs="Times New Roman Regular"/>
                <w:kern w:val="2"/>
                <w:sz w:val="21"/>
                <w:szCs w:val="21"/>
                <w:vertAlign w:val="superscript"/>
                <w:lang w:val="en-US" w:eastAsia="zh-CN"/>
              </w:rPr>
              <w:t>†</w:t>
            </w:r>
            <w:r>
              <w:rPr>
                <w:rFonts w:hint="default" w:ascii="Times New Roman Regular" w:hAnsi="Times New Roman Regular" w:cs="Times New Roman Regular"/>
                <w:kern w:val="2"/>
                <w:sz w:val="21"/>
                <w:szCs w:val="21"/>
                <w:lang w:val="en-US" w:eastAsia="zh-CN"/>
              </w:rPr>
              <w:t xml:space="preserve">, Zhang C* and Sun Y*. Blood biomarkers and artificial intelligence: toward precision medicine in Alzheimer’s disease. </w:t>
            </w:r>
            <w:r>
              <w:rPr>
                <w:rFonts w:hint="default" w:ascii="Times New Roman Italic" w:hAnsi="Times New Roman Italic" w:cs="Times New Roman Italic"/>
                <w:i/>
                <w:iCs/>
                <w:kern w:val="2"/>
                <w:sz w:val="21"/>
                <w:szCs w:val="21"/>
              </w:rPr>
              <w:t>Front. Aging Neurosci.</w:t>
            </w:r>
            <w:r>
              <w:rPr>
                <w:rFonts w:hint="eastAsia" w:ascii="Times New Roman Italic" w:hAnsi="Times New Roman Italic" w:cs="Times New Roman Italic"/>
                <w:i/>
                <w:iCs/>
                <w:kern w:val="2"/>
                <w:sz w:val="21"/>
                <w:szCs w:val="21"/>
                <w:lang w:val="en-US" w:eastAsia="zh-CN"/>
              </w:rPr>
              <w:t xml:space="preserve"> </w:t>
            </w:r>
            <w:r>
              <w:rPr>
                <w:rFonts w:hint="default" w:ascii="Times New Roman" w:hAnsi="Times New Roman" w:cs="Times New Roman"/>
                <w:i w:val="0"/>
                <w:iCs w:val="0"/>
                <w:kern w:val="2"/>
                <w:sz w:val="21"/>
                <w:szCs w:val="21"/>
                <w:lang w:val="en-US" w:eastAsia="zh-CN"/>
              </w:rPr>
              <w:t>2026 Se</w:t>
            </w:r>
            <w:r>
              <w:rPr>
                <w:rFonts w:hint="eastAsia" w:ascii="Times New Roman" w:hAnsi="Times New Roman" w:cs="Times New Roman"/>
                <w:i w:val="0"/>
                <w:iCs w:val="0"/>
                <w:kern w:val="2"/>
                <w:sz w:val="21"/>
                <w:szCs w:val="21"/>
                <w:lang w:val="en-US" w:eastAsia="zh-CN"/>
              </w:rPr>
              <w:t>p</w:t>
            </w:r>
            <w:r>
              <w:rPr>
                <w:rFonts w:hint="default" w:ascii="Times New Roman" w:hAnsi="Times New Roman" w:cs="Times New Roman"/>
                <w:i w:val="0"/>
                <w:iCs w:val="0"/>
                <w:kern w:val="2"/>
                <w:sz w:val="21"/>
                <w:szCs w:val="21"/>
                <w:lang w:val="en-US" w:eastAsia="zh-CN"/>
              </w:rPr>
              <w:t>.</w:t>
            </w:r>
            <w:r>
              <w:rPr>
                <w:rFonts w:hint="default" w:ascii="Times New Roman Regular" w:hAnsi="Times New Roman Regular" w:cs="Times New Roman Regular"/>
                <w:kern w:val="2"/>
                <w:sz w:val="21"/>
                <w:szCs w:val="21"/>
              </w:rPr>
              <w:t xml:space="preserve"> 18:1937244.</w:t>
            </w:r>
            <w:r>
              <w:rPr>
                <w:rFonts w:hint="default" w:ascii="Times New Roman Regular" w:hAnsi="Times New Roman Regular" w:cs="Times New Roman Regular"/>
                <w:kern w:val="2"/>
                <w:sz w:val="21"/>
                <w:szCs w:val="21"/>
                <w:lang w:val="en-US"/>
              </w:rPr>
              <w:t xml:space="preserve"> (IF: 5.0; </w:t>
            </w:r>
            <w:r>
              <w:rPr>
                <w:rFonts w:hint="default" w:ascii="Times New Roman Bold" w:hAnsi="Times New Roman Bold" w:cs="Times New Roman Bold"/>
                <w:b/>
                <w:bCs/>
                <w:kern w:val="2"/>
                <w:sz w:val="21"/>
                <w:szCs w:val="21"/>
                <w:lang w:val="en-US"/>
              </w:rPr>
              <w:t>JCR Q1</w:t>
            </w:r>
            <w:r>
              <w:rPr>
                <w:rFonts w:hint="default" w:ascii="Times New Roman Regular" w:hAnsi="Times New Roman Regular" w:cs="Times New Roman Regular"/>
                <w:kern w:val="2"/>
                <w:sz w:val="21"/>
                <w:szCs w:val="21"/>
                <w:lang w:val="en-US"/>
              </w:rPr>
              <w:t>)</w:t>
            </w:r>
          </w:p>
          <w:p>
            <w:pPr>
              <w:keepNext w:val="0"/>
              <w:keepLines w:val="0"/>
              <w:widowControl/>
              <w:numPr>
                <w:ilvl w:val="0"/>
                <w:numId w:val="1"/>
              </w:numPr>
              <w:suppressLineNumbers w:val="0"/>
              <w:jc w:val="left"/>
              <w:rPr>
                <w:rFonts w:hint="default" w:ascii="Times New Roman Regular" w:hAnsi="Times New Roman Regular" w:eastAsia="宋体" w:cs="Times New Roman Regular"/>
                <w:kern w:val="2"/>
                <w:sz w:val="21"/>
                <w:szCs w:val="21"/>
                <w:lang w:val="en-US" w:eastAsia="zh-CN"/>
              </w:rPr>
            </w:pPr>
            <w:r>
              <w:rPr>
                <w:rFonts w:hint="default" w:ascii="Times New Roman Regular" w:hAnsi="Times New Roman Regular" w:eastAsia="宋体" w:cs="Times New Roman Regular"/>
                <w:kern w:val="2"/>
                <w:sz w:val="21"/>
                <w:szCs w:val="21"/>
                <w:lang w:val="en-US" w:eastAsia="zh-CN"/>
              </w:rPr>
              <w:t>L</w:t>
            </w:r>
            <w:r>
              <w:rPr>
                <w:rFonts w:hint="eastAsia" w:ascii="Times New Roman Regular" w:hAnsi="Times New Roman Regular" w:eastAsia="宋体" w:cs="Times New Roman Regular"/>
                <w:kern w:val="2"/>
                <w:sz w:val="21"/>
                <w:szCs w:val="21"/>
                <w:lang w:val="en-US" w:eastAsia="zh-CN"/>
              </w:rPr>
              <w:t>i Z</w:t>
            </w:r>
            <w:r>
              <w:rPr>
                <w:rFonts w:hint="default" w:ascii="Times New Roman Regular" w:hAnsi="Times New Roman Regular" w:eastAsia="宋体" w:cs="Times New Roman Regular"/>
                <w:kern w:val="2"/>
                <w:sz w:val="21"/>
                <w:szCs w:val="21"/>
                <w:lang w:val="en-US" w:eastAsia="zh-CN"/>
              </w:rPr>
              <w:t xml:space="preserve">†, Mao L†, Huang S†, </w:t>
            </w:r>
            <w:r>
              <w:rPr>
                <w:rFonts w:hint="default" w:ascii="Times New Roman Bold" w:hAnsi="Times New Roman Bold" w:eastAsia="宋体" w:cs="Times New Roman Bold"/>
                <w:b/>
                <w:bCs/>
                <w:kern w:val="2"/>
                <w:sz w:val="21"/>
                <w:szCs w:val="21"/>
                <w:lang w:val="en-US" w:eastAsia="zh-CN"/>
              </w:rPr>
              <w:t>Xu L†</w:t>
            </w:r>
            <w:r>
              <w:rPr>
                <w:rFonts w:hint="default" w:ascii="Times New Roman Regular" w:hAnsi="Times New Roman Regular" w:eastAsia="宋体" w:cs="Times New Roman Regular"/>
                <w:kern w:val="2"/>
                <w:sz w:val="21"/>
                <w:szCs w:val="21"/>
                <w:lang w:val="en-US" w:eastAsia="zh-CN"/>
              </w:rPr>
              <w:t>, Jiang L, Xin X, Sun X, Chen Y, Xiang C, Wang S, Liu G, Ma Y, Lei Q, Ma Y, Nie J*, Yang L*. Endothelial SERPINE2 Limits YAP Activation to Protect Peritubular Capillaries in</w:t>
            </w:r>
            <w:r>
              <w:rPr>
                <w:rFonts w:hint="eastAsia" w:ascii="Times New Roman Regular" w:hAnsi="Times New Roman Regular" w:cs="Times New Roman Regular"/>
                <w:kern w:val="2"/>
                <w:sz w:val="21"/>
                <w:szCs w:val="21"/>
                <w:lang w:val="en-US" w:eastAsia="zh-CN"/>
              </w:rPr>
              <w:t xml:space="preserve"> </w:t>
            </w:r>
            <w:r>
              <w:rPr>
                <w:rFonts w:hint="default" w:ascii="Times New Roman Regular" w:hAnsi="Times New Roman Regular" w:eastAsia="宋体" w:cs="Times New Roman Regular"/>
                <w:kern w:val="2"/>
                <w:sz w:val="21"/>
                <w:szCs w:val="21"/>
                <w:lang w:val="en-US" w:eastAsia="zh-CN"/>
              </w:rPr>
              <w:t xml:space="preserve">Ischemia–Reperfusion-Induced Acute Kidney Injury. </w:t>
            </w:r>
            <w:r>
              <w:rPr>
                <w:rFonts w:hint="default" w:ascii="Times New Roman Italic" w:hAnsi="Times New Roman Italic" w:eastAsia="宋体" w:cs="Times New Roman Italic"/>
                <w:i/>
                <w:iCs/>
                <w:kern w:val="2"/>
                <w:sz w:val="21"/>
                <w:szCs w:val="21"/>
                <w:lang w:val="en-US" w:eastAsia="zh-CN"/>
              </w:rPr>
              <w:t>Cell Rep Med.</w:t>
            </w:r>
            <w:r>
              <w:rPr>
                <w:rFonts w:hint="default" w:ascii="Times New Roman Regular" w:hAnsi="Times New Roman Regular" w:eastAsia="宋体" w:cs="Times New Roman Regular"/>
                <w:kern w:val="2"/>
                <w:sz w:val="21"/>
                <w:szCs w:val="21"/>
                <w:lang w:val="en-US" w:eastAsia="zh-CN"/>
              </w:rPr>
              <w:t xml:space="preserve"> (Manuscript in preparation) (IF: 14.0, </w:t>
            </w:r>
            <w:r>
              <w:rPr>
                <w:rFonts w:hint="default" w:ascii="Times New Roman Bold" w:hAnsi="Times New Roman Bold" w:eastAsia="宋体" w:cs="Times New Roman Bold"/>
                <w:b/>
                <w:bCs/>
                <w:kern w:val="2"/>
                <w:sz w:val="21"/>
                <w:szCs w:val="21"/>
                <w:lang w:val="en-US" w:eastAsia="zh-CN"/>
              </w:rPr>
              <w:t>JCR Q1</w:t>
            </w:r>
            <w:r>
              <w:rPr>
                <w:rFonts w:hint="default" w:ascii="Times New Roman Regular" w:hAnsi="Times New Roman Regular" w:eastAsia="宋体" w:cs="Times New Roman Regular"/>
                <w:kern w:val="2"/>
                <w:sz w:val="21"/>
                <w:szCs w:val="21"/>
                <w:lang w:val="en-US" w:eastAsia="zh-CN"/>
              </w:rPr>
              <w:t>)</w:t>
            </w:r>
            <w:bookmarkStart w:id="0" w:name="_GoBack"/>
            <w:bookmarkEnd w:id="0"/>
          </w:p>
          <w:p>
            <w:pPr>
              <w:keepNext w:val="0"/>
              <w:keepLines w:val="0"/>
              <w:widowControl/>
              <w:numPr>
                <w:ilvl w:val="0"/>
                <w:numId w:val="1"/>
              </w:numPr>
              <w:suppressLineNumbers w:val="0"/>
              <w:jc w:val="left"/>
              <w:rPr>
                <w:rFonts w:hint="default" w:cs="Times New Roman"/>
                <w:kern w:val="2"/>
                <w:sz w:val="21"/>
                <w:szCs w:val="21"/>
                <w:lang w:val="en-US"/>
              </w:rPr>
            </w:pPr>
            <w:r>
              <w:rPr>
                <w:rFonts w:hint="eastAsia" w:cs="Times New Roman"/>
                <w:kern w:val="2"/>
                <w:sz w:val="21"/>
                <w:szCs w:val="21"/>
                <w:lang w:val="en-US" w:eastAsia="zh-CN"/>
              </w:rPr>
              <w:t>主持</w:t>
            </w:r>
            <w:r>
              <w:rPr>
                <w:rFonts w:hint="eastAsia" w:cs="Times New Roman"/>
                <w:b/>
                <w:bCs/>
                <w:kern w:val="2"/>
                <w:sz w:val="21"/>
                <w:szCs w:val="21"/>
                <w:lang w:val="en-US" w:eastAsia="zh-CN"/>
              </w:rPr>
              <w:t>北京市自然科学基金本科生“启研”计划</w:t>
            </w:r>
            <w:r>
              <w:rPr>
                <w:rFonts w:hint="eastAsia" w:cs="Times New Roman"/>
                <w:kern w:val="2"/>
                <w:sz w:val="21"/>
                <w:szCs w:val="21"/>
                <w:lang w:val="en-US" w:eastAsia="zh-CN"/>
              </w:rPr>
              <w:t>：基于3D自监督学习的 CKD 全肾肾小球3D结构图谱构建研究。2026.7-2028.6.</w:t>
            </w:r>
          </w:p>
          <w:p>
            <w:pPr>
              <w:keepNext w:val="0"/>
              <w:keepLines w:val="0"/>
              <w:widowControl/>
              <w:numPr>
                <w:ilvl w:val="0"/>
                <w:numId w:val="1"/>
              </w:numPr>
              <w:suppressLineNumbers w:val="0"/>
              <w:jc w:val="left"/>
              <w:rPr>
                <w:rFonts w:hint="default" w:cs="Times New Roman"/>
                <w:kern w:val="2"/>
                <w:sz w:val="21"/>
                <w:szCs w:val="21"/>
                <w:lang w:val="en-US"/>
              </w:rPr>
            </w:pPr>
            <w:r>
              <w:rPr>
                <w:rFonts w:hint="eastAsia" w:cs="Times New Roman"/>
                <w:kern w:val="2"/>
                <w:sz w:val="21"/>
                <w:szCs w:val="21"/>
                <w:lang w:val="en-US" w:eastAsia="zh-CN"/>
              </w:rPr>
              <w:t>2024-2025学年</w:t>
            </w:r>
            <w:r>
              <w:rPr>
                <w:rFonts w:hint="eastAsia" w:cs="Times New Roman"/>
                <w:b/>
                <w:bCs/>
                <w:kern w:val="2"/>
                <w:sz w:val="21"/>
                <w:szCs w:val="21"/>
                <w:lang w:val="en-US" w:eastAsia="zh-CN"/>
              </w:rPr>
              <w:t>大学生创新创业训练计划</w:t>
            </w:r>
            <w:r>
              <w:rPr>
                <w:rFonts w:hint="eastAsia" w:cs="Times New Roman"/>
                <w:b w:val="0"/>
                <w:bCs w:val="0"/>
                <w:kern w:val="2"/>
                <w:sz w:val="21"/>
                <w:szCs w:val="21"/>
                <w:lang w:val="en-US" w:eastAsia="zh-CN"/>
              </w:rPr>
              <w:t>，由国家卫健委专项支撑的</w:t>
            </w:r>
            <w:r>
              <w:rPr>
                <w:rFonts w:hint="eastAsia" w:cs="Times New Roman"/>
                <w:kern w:val="2"/>
                <w:sz w:val="21"/>
                <w:szCs w:val="21"/>
                <w:lang w:val="en-US" w:eastAsia="zh-CN"/>
              </w:rPr>
              <w:t>“基于血液标志物及眼底特异蛋白检测的阿尔茨海默病超早期预警系统建设的研究”，</w:t>
            </w:r>
            <w:r>
              <w:rPr>
                <w:rFonts w:hint="eastAsia" w:cs="Times New Roman"/>
                <w:b/>
                <w:bCs/>
                <w:kern w:val="2"/>
                <w:sz w:val="21"/>
                <w:szCs w:val="21"/>
                <w:lang w:val="en-US" w:eastAsia="zh-CN"/>
              </w:rPr>
              <w:t>结题获评三等奖</w:t>
            </w:r>
            <w:r>
              <w:rPr>
                <w:rFonts w:hint="eastAsia" w:cs="Times New Roman"/>
                <w:kern w:val="2"/>
                <w:sz w:val="21"/>
                <w:szCs w:val="21"/>
                <w:lang w:val="en-US" w:eastAsia="zh-CN"/>
              </w:rPr>
              <w:t>。</w:t>
            </w:r>
          </w:p>
          <w:p>
            <w:pPr>
              <w:keepNext w:val="0"/>
              <w:keepLines w:val="0"/>
              <w:widowControl/>
              <w:numPr>
                <w:ilvl w:val="0"/>
                <w:numId w:val="1"/>
              </w:numPr>
              <w:suppressLineNumbers w:val="0"/>
              <w:jc w:val="left"/>
              <w:rPr>
                <w:rFonts w:hint="default" w:cs="Times New Roman"/>
                <w:kern w:val="2"/>
                <w:sz w:val="21"/>
                <w:szCs w:val="21"/>
                <w:lang w:val="en-US"/>
              </w:rPr>
            </w:pPr>
            <w:r>
              <w:rPr>
                <w:rFonts w:hint="eastAsia" w:cs="Times New Roman"/>
                <w:kern w:val="2"/>
                <w:sz w:val="21"/>
                <w:szCs w:val="21"/>
                <w:lang w:val="en-US" w:eastAsia="zh-CN"/>
              </w:rPr>
              <w:t>2025-2026学年主持</w:t>
            </w:r>
            <w:r>
              <w:rPr>
                <w:rFonts w:hint="eastAsia" w:cs="Times New Roman"/>
                <w:b/>
                <w:bCs/>
                <w:kern w:val="2"/>
                <w:sz w:val="21"/>
                <w:szCs w:val="21"/>
                <w:lang w:val="en-US" w:eastAsia="zh-CN"/>
              </w:rPr>
              <w:t>北京市级大学生创新创业训练计划</w:t>
            </w:r>
            <w:r>
              <w:rPr>
                <w:rFonts w:hint="eastAsia" w:cs="Times New Roman"/>
                <w:kern w:val="2"/>
                <w:sz w:val="21"/>
                <w:szCs w:val="21"/>
                <w:lang w:val="en-US" w:eastAsia="zh-CN"/>
              </w:rPr>
              <w:t>：中国DMD/BMD 患者心脏管理现状的回顾性队列研究。</w:t>
            </w:r>
          </w:p>
        </w:tc>
      </w:tr>
      <w:tr>
        <w:trPr>
          <w:trHeight w:val="708" w:hRule="atLeast"/>
          <w:jc w:val="center"/>
        </w:trPr>
        <w:tc>
          <w:tcPr>
            <w:tcW w:w="2122" w:type="dxa"/>
            <w:gridSpan w:val="2"/>
            <w:tcBorders>
              <w:top w:val="single" w:color="auto" w:sz="4" w:space="0"/>
              <w:left w:val="single" w:color="000000" w:sz="4" w:space="0"/>
              <w:bottom w:val="single" w:color="auto" w:sz="4" w:space="0"/>
              <w:right w:val="single" w:color="000000" w:sz="4" w:space="0"/>
            </w:tcBorders>
            <w:vAlign w:val="center"/>
          </w:tcPr>
          <w:p>
            <w:pPr>
              <w:widowControl w:val="0"/>
              <w:adjustRightInd w:val="0"/>
              <w:snapToGrid w:val="0"/>
              <w:jc w:val="center"/>
              <w:rPr>
                <w:rFonts w:cs="Times New Roman"/>
                <w:kern w:val="2"/>
                <w:sz w:val="21"/>
                <w:szCs w:val="21"/>
              </w:rPr>
            </w:pPr>
            <w:r>
              <w:rPr>
                <w:rFonts w:hint="eastAsia" w:cs="Times New Roman"/>
                <w:kern w:val="2"/>
                <w:sz w:val="21"/>
                <w:szCs w:val="21"/>
              </w:rPr>
              <w:t>成绩及获得奖励情况</w:t>
            </w:r>
          </w:p>
        </w:tc>
        <w:tc>
          <w:tcPr>
            <w:tcW w:w="7192" w:type="dxa"/>
            <w:gridSpan w:val="5"/>
            <w:tcBorders>
              <w:top w:val="single" w:color="000000" w:sz="4" w:space="0"/>
              <w:left w:val="nil"/>
              <w:bottom w:val="single" w:color="000000" w:sz="4" w:space="0"/>
              <w:right w:val="single" w:color="000000" w:sz="4" w:space="0"/>
            </w:tcBorders>
            <w:vAlign w:val="center"/>
          </w:tcPr>
          <w:p>
            <w:pPr>
              <w:widowControl w:val="0"/>
              <w:rPr>
                <w:rFonts w:hint="default" w:cs="Times New Roman"/>
                <w:kern w:val="2"/>
                <w:sz w:val="21"/>
                <w:szCs w:val="21"/>
                <w:lang w:val="en-US" w:eastAsia="zh-CN"/>
              </w:rPr>
            </w:pPr>
            <w:r>
              <w:rPr>
                <w:rFonts w:hint="eastAsia" w:cs="Times New Roman"/>
                <w:kern w:val="2"/>
                <w:sz w:val="21"/>
                <w:szCs w:val="21"/>
                <w:lang w:val="en-US" w:eastAsia="zh-CN"/>
              </w:rPr>
              <w:t>全学程平均绩点：3.73；班级排名：7/60；</w:t>
            </w:r>
            <w:r>
              <w:rPr>
                <w:rFonts w:hint="eastAsia" w:cs="Times New Roman"/>
                <w:b/>
                <w:bCs/>
                <w:kern w:val="2"/>
                <w:sz w:val="21"/>
                <w:szCs w:val="21"/>
                <w:lang w:val="en-US" w:eastAsia="zh-CN"/>
              </w:rPr>
              <w:t>加权平均分：89.1；班级排名：7/60</w:t>
            </w:r>
            <w:r>
              <w:rPr>
                <w:rFonts w:hint="eastAsia" w:cs="Times New Roman"/>
                <w:kern w:val="2"/>
                <w:sz w:val="21"/>
                <w:szCs w:val="21"/>
                <w:lang w:val="en-US" w:eastAsia="zh-CN"/>
              </w:rPr>
              <w:t>。</w:t>
            </w:r>
            <w:r>
              <w:rPr>
                <w:rFonts w:hint="eastAsia" w:cs="Times New Roman"/>
                <w:b w:val="0"/>
                <w:bCs w:val="0"/>
                <w:kern w:val="2"/>
                <w:sz w:val="21"/>
                <w:szCs w:val="21"/>
                <w:lang w:val="en-US" w:eastAsia="zh-CN"/>
              </w:rPr>
              <w:t>无不及格课程记录</w:t>
            </w:r>
            <w:r>
              <w:rPr>
                <w:rFonts w:hint="eastAsia" w:cs="Times New Roman"/>
                <w:kern w:val="2"/>
                <w:sz w:val="21"/>
                <w:szCs w:val="21"/>
                <w:lang w:val="en-US" w:eastAsia="zh-CN"/>
              </w:rPr>
              <w:t>。</w:t>
            </w:r>
          </w:p>
          <w:p>
            <w:pPr>
              <w:widowControl w:val="0"/>
              <w:rPr>
                <w:rFonts w:hint="eastAsia" w:cs="Times New Roman"/>
                <w:kern w:val="2"/>
                <w:sz w:val="21"/>
                <w:szCs w:val="21"/>
                <w:lang w:val="en-US" w:eastAsia="zh-CN"/>
              </w:rPr>
            </w:pPr>
            <w:r>
              <w:rPr>
                <w:rFonts w:hint="eastAsia" w:cs="Times New Roman"/>
                <w:kern w:val="2"/>
                <w:sz w:val="21"/>
                <w:szCs w:val="21"/>
                <w:lang w:val="en-US" w:eastAsia="zh-CN"/>
              </w:rPr>
              <w:t>曾获2024-2025学年</w:t>
            </w:r>
            <w:r>
              <w:rPr>
                <w:rFonts w:hint="eastAsia" w:cs="Times New Roman"/>
                <w:b/>
                <w:bCs/>
                <w:kern w:val="2"/>
                <w:sz w:val="21"/>
                <w:szCs w:val="21"/>
                <w:lang w:val="en-US" w:eastAsia="zh-CN"/>
              </w:rPr>
              <w:t>国家奖学金</w:t>
            </w:r>
            <w:r>
              <w:rPr>
                <w:rFonts w:hint="eastAsia" w:cs="Times New Roman"/>
                <w:kern w:val="2"/>
                <w:sz w:val="21"/>
                <w:szCs w:val="21"/>
                <w:lang w:val="en-US" w:eastAsia="zh-CN"/>
              </w:rPr>
              <w:t>、</w:t>
            </w:r>
            <w:r>
              <w:rPr>
                <w:rFonts w:hint="eastAsia" w:cs="Times New Roman"/>
                <w:b/>
                <w:bCs/>
                <w:kern w:val="2"/>
                <w:sz w:val="21"/>
                <w:szCs w:val="21"/>
                <w:lang w:val="en-US" w:eastAsia="zh-CN"/>
              </w:rPr>
              <w:t>北京市三好学生</w:t>
            </w:r>
            <w:r>
              <w:rPr>
                <w:rFonts w:hint="eastAsia" w:cs="Times New Roman"/>
                <w:kern w:val="2"/>
                <w:sz w:val="21"/>
                <w:szCs w:val="21"/>
                <w:lang w:val="en-US" w:eastAsia="zh-CN"/>
              </w:rPr>
              <w:t>、北京大学三好学生标兵、北京大学优秀团员、2023-2024学年北京大学社会工作奖。北京大学学生“五·四奖章”医学部级提名。担任</w:t>
            </w:r>
            <w:r>
              <w:rPr>
                <w:rFonts w:hint="eastAsia" w:cs="Times New Roman"/>
                <w:b/>
                <w:bCs/>
                <w:kern w:val="2"/>
                <w:sz w:val="21"/>
                <w:szCs w:val="21"/>
                <w:lang w:val="en-US" w:eastAsia="zh-CN"/>
              </w:rPr>
              <w:t>北京大学第一医院学生会主席</w:t>
            </w:r>
            <w:r>
              <w:rPr>
                <w:rFonts w:hint="eastAsia" w:cs="Times New Roman"/>
                <w:kern w:val="2"/>
                <w:sz w:val="21"/>
                <w:szCs w:val="21"/>
                <w:lang w:val="en-US" w:eastAsia="zh-CN"/>
              </w:rPr>
              <w:t>。</w:t>
            </w:r>
          </w:p>
          <w:p>
            <w:pPr>
              <w:widowControl w:val="0"/>
              <w:rPr>
                <w:rFonts w:cs="Times New Roman"/>
                <w:kern w:val="2"/>
                <w:sz w:val="21"/>
                <w:szCs w:val="21"/>
              </w:rPr>
            </w:pPr>
            <w:r>
              <w:rPr>
                <w:rFonts w:hint="eastAsia" w:cs="Times New Roman"/>
                <w:b w:val="0"/>
                <w:bCs w:val="0"/>
                <w:kern w:val="2"/>
                <w:sz w:val="21"/>
                <w:szCs w:val="21"/>
                <w:lang w:val="en-US" w:eastAsia="zh-CN"/>
              </w:rPr>
              <w:t>2024-2025学年大学生创新创业训练计划“基于血液标志物及眼底特异蛋白检测的阿尔茨海默病超早期预警系统建设的研究”结题三等奖。</w:t>
            </w:r>
          </w:p>
        </w:tc>
      </w:tr>
      <w:tr>
        <w:trPr>
          <w:trHeight w:val="445" w:hRule="atLeast"/>
          <w:jc w:val="center"/>
        </w:trPr>
        <w:tc>
          <w:tcPr>
            <w:tcW w:w="2122" w:type="dxa"/>
            <w:gridSpan w:val="2"/>
            <w:tcBorders>
              <w:top w:val="single" w:color="auto" w:sz="4" w:space="0"/>
              <w:left w:val="single" w:color="000000" w:sz="4" w:space="0"/>
              <w:bottom w:val="single" w:color="auto" w:sz="4" w:space="0"/>
              <w:right w:val="single" w:color="000000" w:sz="4" w:space="0"/>
            </w:tcBorders>
            <w:vAlign w:val="center"/>
          </w:tcPr>
          <w:p>
            <w:pPr>
              <w:widowControl w:val="0"/>
              <w:adjustRightInd w:val="0"/>
              <w:snapToGrid w:val="0"/>
              <w:jc w:val="center"/>
              <w:rPr>
                <w:rFonts w:cs="Times New Roman"/>
                <w:kern w:val="2"/>
                <w:sz w:val="21"/>
                <w:szCs w:val="21"/>
              </w:rPr>
            </w:pPr>
            <w:r>
              <w:rPr>
                <w:rFonts w:hint="eastAsia" w:cs="Times New Roman"/>
                <w:kern w:val="2"/>
                <w:sz w:val="21"/>
                <w:szCs w:val="21"/>
              </w:rPr>
              <w:t>申报奖项及条件</w:t>
            </w:r>
          </w:p>
          <w:p>
            <w:pPr>
              <w:widowControl w:val="0"/>
              <w:ind w:firstLine="210" w:firstLineChars="100"/>
              <w:jc w:val="both"/>
              <w:rPr>
                <w:rFonts w:cs="Times New Roman"/>
                <w:kern w:val="2"/>
                <w:sz w:val="21"/>
                <w:szCs w:val="21"/>
              </w:rPr>
            </w:pPr>
            <w:r>
              <w:rPr>
                <w:rFonts w:hint="eastAsia" w:cs="Times New Roman"/>
                <w:kern w:val="2"/>
                <w:sz w:val="21"/>
                <w:szCs w:val="21"/>
              </w:rPr>
              <w:t>（可多选）</w:t>
            </w:r>
          </w:p>
        </w:tc>
        <w:tc>
          <w:tcPr>
            <w:tcW w:w="2397" w:type="dxa"/>
            <w:gridSpan w:val="2"/>
            <w:tcBorders>
              <w:top w:val="single" w:color="000000" w:sz="4" w:space="0"/>
              <w:left w:val="nil"/>
              <w:bottom w:val="single" w:color="000000" w:sz="4" w:space="0"/>
              <w:right w:val="single" w:color="000000" w:sz="4" w:space="0"/>
            </w:tcBorders>
            <w:vAlign w:val="center"/>
          </w:tcPr>
          <w:p>
            <w:pPr>
              <w:widowControl w:val="0"/>
              <w:ind w:firstLine="210" w:firstLineChars="100"/>
              <w:jc w:val="both"/>
              <w:rPr>
                <w:rFonts w:cs="Times New Roman"/>
                <w:kern w:val="2"/>
                <w:sz w:val="21"/>
                <w:szCs w:val="21"/>
              </w:rPr>
            </w:pPr>
            <w:r>
              <w:rPr>
                <w:rFonts w:hint="eastAsia" w:cs="Times New Roman"/>
                <w:b/>
                <w:kern w:val="2"/>
                <w:sz w:val="21"/>
                <w:szCs w:val="21"/>
              </w:rPr>
              <w:t>新启之星</w:t>
            </w:r>
            <w:r>
              <w:rPr>
                <w:rFonts w:cs="Times New Roman"/>
                <w:b/>
                <w:kern w:val="2"/>
                <w:sz w:val="21"/>
                <w:szCs w:val="21"/>
              </w:rPr>
              <w:t xml:space="preserve">   </w:t>
            </w:r>
            <w:sdt>
              <w:sdtPr>
                <w:rPr>
                  <w:rFonts w:hint="eastAsia"/>
                  <w:b/>
                  <w:sz w:val="21"/>
                  <w:szCs w:val="21"/>
                </w:rPr>
                <w:id w:val="976341119"/>
                <w14:checkbox>
                  <w14:checked w14:val="0"/>
                  <w14:checkedState w14:val="0052" w14:font="Wingdings 2"/>
                  <w14:uncheckedState w14:val="2610" w14:font="MS Gothic"/>
                </w14:checkbox>
              </w:sdtPr>
              <w:sdtEndPr>
                <w:rPr>
                  <w:rFonts w:hint="eastAsia"/>
                  <w:b/>
                  <w:sz w:val="21"/>
                  <w:szCs w:val="21"/>
                </w:rPr>
              </w:sdtEndPr>
              <w:sdtContent>
                <w:r>
                  <w:rPr>
                    <w:rFonts w:ascii="Segoe UI Symbol" w:hAnsi="Segoe UI Symbol" w:cs="Segoe UI Symbol"/>
                    <w:b/>
                    <w:sz w:val="21"/>
                    <w:szCs w:val="21"/>
                  </w:rPr>
                  <w:t>☐</w:t>
                </w:r>
              </w:sdtContent>
            </w:sdt>
            <w:r>
              <w:rPr>
                <w:rFonts w:cs="Times New Roman"/>
                <w:b/>
                <w:kern w:val="2"/>
                <w:sz w:val="21"/>
                <w:szCs w:val="21"/>
              </w:rPr>
              <w:t xml:space="preserve">  </w:t>
            </w:r>
            <w:r>
              <w:rPr>
                <w:rFonts w:hint="eastAsia" w:cs="Times New Roman"/>
                <w:kern w:val="2"/>
                <w:sz w:val="21"/>
                <w:szCs w:val="21"/>
              </w:rPr>
              <w:t xml:space="preserve"> </w:t>
            </w:r>
            <w:r>
              <w:rPr>
                <w:rFonts w:cs="Times New Roman"/>
                <w:kern w:val="2"/>
                <w:sz w:val="21"/>
                <w:szCs w:val="21"/>
              </w:rPr>
              <w:t xml:space="preserve">        </w:t>
            </w:r>
            <w:r>
              <w:rPr>
                <w:rFonts w:hint="eastAsia" w:cs="Times New Roman"/>
                <w:kern w:val="2"/>
                <w:sz w:val="21"/>
                <w:szCs w:val="21"/>
              </w:rPr>
              <w:t xml:space="preserve"> </w:t>
            </w:r>
            <w:r>
              <w:rPr>
                <w:rFonts w:cs="Times New Roman"/>
                <w:kern w:val="2"/>
                <w:sz w:val="21"/>
                <w:szCs w:val="21"/>
              </w:rPr>
              <w:t xml:space="preserve">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1</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2</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3</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4</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5</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 xml:space="preserve">减免条件 </w:t>
            </w:r>
            <w:r>
              <w:rPr>
                <w:rFonts w:cs="Times New Roman"/>
                <w:kern w:val="2"/>
                <w:sz w:val="21"/>
                <w:szCs w:val="21"/>
              </w:rPr>
              <w:t xml:space="preserve"> </w:t>
            </w:r>
            <w:r>
              <w:rPr>
                <w:rFonts w:hint="eastAsia" w:cs="Times New Roman"/>
                <w:kern w:val="2"/>
                <w:sz w:val="21"/>
                <w:szCs w:val="21"/>
              </w:rPr>
              <w:t>（ ）</w:t>
            </w:r>
          </w:p>
        </w:tc>
        <w:tc>
          <w:tcPr>
            <w:tcW w:w="2397" w:type="dxa"/>
            <w:gridSpan w:val="2"/>
            <w:tcBorders>
              <w:top w:val="single" w:color="000000" w:sz="4" w:space="0"/>
              <w:left w:val="nil"/>
              <w:bottom w:val="single" w:color="000000" w:sz="4" w:space="0"/>
              <w:right w:val="single" w:color="000000" w:sz="4" w:space="0"/>
            </w:tcBorders>
            <w:vAlign w:val="center"/>
          </w:tcPr>
          <w:p>
            <w:pPr>
              <w:widowControl w:val="0"/>
              <w:ind w:firstLine="210" w:firstLineChars="100"/>
              <w:jc w:val="both"/>
              <w:rPr>
                <w:rFonts w:cs="Times New Roman"/>
                <w:kern w:val="2"/>
                <w:sz w:val="21"/>
                <w:szCs w:val="21"/>
              </w:rPr>
            </w:pPr>
            <w:r>
              <w:rPr>
                <w:rFonts w:hint="eastAsia" w:cs="Times New Roman"/>
                <w:b/>
                <w:kern w:val="2"/>
                <w:sz w:val="21"/>
                <w:szCs w:val="21"/>
              </w:rPr>
              <w:t>优秀之星</w:t>
            </w:r>
            <w:r>
              <w:rPr>
                <w:rFonts w:cs="Times New Roman"/>
                <w:b/>
                <w:kern w:val="2"/>
                <w:sz w:val="21"/>
                <w:szCs w:val="21"/>
              </w:rPr>
              <w:t xml:space="preserve">   </w:t>
            </w:r>
            <w:sdt>
              <w:sdtPr>
                <w:rPr>
                  <w:rFonts w:hint="eastAsia"/>
                  <w:b/>
                  <w:sz w:val="21"/>
                  <w:szCs w:val="21"/>
                </w:rPr>
                <w:id w:val="1462228007"/>
                <w14:checkbox>
                  <w14:checked w14:val="0"/>
                  <w14:checkedState w14:val="0052" w14:font="Wingdings 2"/>
                  <w14:uncheckedState w14:val="2610" w14:font="MS Gothic"/>
                </w14:checkbox>
              </w:sdtPr>
              <w:sdtEndPr>
                <w:rPr>
                  <w:rFonts w:hint="eastAsia"/>
                  <w:b/>
                  <w:sz w:val="21"/>
                  <w:szCs w:val="21"/>
                </w:rPr>
              </w:sdtEndPr>
              <w:sdtContent>
                <w:r>
                  <w:rPr>
                    <w:rFonts w:ascii="MS Gothic" w:hAnsi="MS Gothic" w:eastAsia="宋体" w:cs="Segoe UI Symbol"/>
                    <w:b/>
                    <w:kern w:val="0"/>
                    <w:sz w:val="21"/>
                    <w:szCs w:val="21"/>
                    <w:lang w:val="en-US" w:eastAsia="zh-CN" w:bidi="ar-SA"/>
                  </w:rPr>
                  <w:t>☐</w:t>
                </w:r>
              </w:sdtContent>
            </w:sdt>
            <w:r>
              <w:rPr>
                <w:rFonts w:cs="Times New Roman"/>
                <w:b/>
                <w:kern w:val="2"/>
                <w:sz w:val="21"/>
                <w:szCs w:val="21"/>
              </w:rPr>
              <w:t xml:space="preserve">  </w:t>
            </w:r>
          </w:p>
          <w:p>
            <w:pPr>
              <w:widowControl w:val="0"/>
              <w:ind w:firstLine="210" w:firstLineChars="100"/>
              <w:jc w:val="both"/>
              <w:rPr>
                <w:rFonts w:hint="eastAsia" w:eastAsia="宋体" w:cs="Times New Roman"/>
                <w:kern w:val="2"/>
                <w:sz w:val="21"/>
                <w:szCs w:val="21"/>
                <w:lang w:val="en-US" w:eastAsia="zh-CN"/>
              </w:rPr>
            </w:pPr>
            <w:r>
              <w:rPr>
                <w:rFonts w:hint="eastAsia" w:cs="Times New Roman"/>
                <w:kern w:val="2"/>
                <w:sz w:val="21"/>
                <w:szCs w:val="21"/>
              </w:rPr>
              <w:t>申报条件</w:t>
            </w:r>
            <w:r>
              <w:rPr>
                <w:rFonts w:cs="Times New Roman"/>
                <w:kern w:val="2"/>
                <w:sz w:val="21"/>
                <w:szCs w:val="21"/>
              </w:rPr>
              <w:t>1</w:t>
            </w:r>
            <w:r>
              <w:rPr>
                <w:rFonts w:hint="eastAsia" w:cs="Times New Roman"/>
                <w:kern w:val="2"/>
                <w:sz w:val="21"/>
                <w:szCs w:val="21"/>
              </w:rPr>
              <w:t>（</w:t>
            </w:r>
            <w:r>
              <w:rPr>
                <w:rFonts w:hint="eastAsia" w:cs="Times New Roman"/>
                <w:kern w:val="2"/>
                <w:sz w:val="21"/>
                <w:szCs w:val="21"/>
                <w:lang w:val="en-US" w:eastAsia="zh-CN"/>
              </w:rPr>
              <w:t xml:space="preserve"> </w:t>
            </w:r>
            <w:r>
              <w:rPr>
                <w:rFonts w:hint="eastAsia" w:cs="Times New Roman"/>
                <w:kern w:val="2"/>
                <w:sz w:val="21"/>
                <w:szCs w:val="21"/>
                <w:lang w:eastAsia="zh-CN"/>
              </w:rPr>
              <w:t>）</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2</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3</w:t>
            </w:r>
            <w:r>
              <w:rPr>
                <w:rFonts w:hint="eastAsia" w:cs="Times New Roman"/>
                <w:kern w:val="2"/>
                <w:sz w:val="21"/>
                <w:szCs w:val="21"/>
              </w:rPr>
              <w:t>（</w:t>
            </w:r>
            <w:r>
              <w:rPr>
                <w:rFonts w:hint="default" w:cs="Times New Roman"/>
                <w:kern w:val="2"/>
                <w:sz w:val="21"/>
                <w:szCs w:val="21"/>
                <w:lang w:val="en-US"/>
              </w:rPr>
              <w:t xml:space="preserve"> </w:t>
            </w:r>
            <w:r>
              <w:rPr>
                <w:rFonts w:hint="eastAsia" w:cs="Times New Roman"/>
                <w:kern w:val="2"/>
                <w:sz w:val="21"/>
                <w:szCs w:val="21"/>
              </w:rPr>
              <w:t>）</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4</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5</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 xml:space="preserve">减免条件 </w:t>
            </w:r>
            <w:r>
              <w:rPr>
                <w:rFonts w:cs="Times New Roman"/>
                <w:kern w:val="2"/>
                <w:sz w:val="21"/>
                <w:szCs w:val="21"/>
              </w:rPr>
              <w:t xml:space="preserve"> </w:t>
            </w:r>
            <w:r>
              <w:rPr>
                <w:rFonts w:hint="eastAsia" w:cs="Times New Roman"/>
                <w:kern w:val="2"/>
                <w:sz w:val="21"/>
                <w:szCs w:val="21"/>
              </w:rPr>
              <w:t>（ ）</w:t>
            </w:r>
          </w:p>
        </w:tc>
        <w:tc>
          <w:tcPr>
            <w:tcW w:w="2398" w:type="dxa"/>
            <w:tcBorders>
              <w:top w:val="single" w:color="000000" w:sz="4" w:space="0"/>
              <w:left w:val="nil"/>
              <w:bottom w:val="single" w:color="000000" w:sz="4" w:space="0"/>
              <w:right w:val="single" w:color="000000" w:sz="4" w:space="0"/>
            </w:tcBorders>
            <w:vAlign w:val="center"/>
          </w:tcPr>
          <w:p>
            <w:pPr>
              <w:widowControl w:val="0"/>
              <w:ind w:firstLine="210" w:firstLineChars="100"/>
              <w:jc w:val="both"/>
              <w:rPr>
                <w:rFonts w:cs="Times New Roman"/>
                <w:kern w:val="2"/>
                <w:sz w:val="21"/>
                <w:szCs w:val="21"/>
              </w:rPr>
            </w:pPr>
            <w:r>
              <w:rPr>
                <w:rFonts w:hint="eastAsia" w:cs="Times New Roman"/>
                <w:b/>
                <w:kern w:val="2"/>
                <w:sz w:val="21"/>
                <w:szCs w:val="21"/>
              </w:rPr>
              <w:t>卓越之星</w:t>
            </w:r>
            <w:r>
              <w:rPr>
                <w:rFonts w:cs="Times New Roman"/>
                <w:b/>
                <w:kern w:val="2"/>
                <w:sz w:val="21"/>
                <w:szCs w:val="21"/>
              </w:rPr>
              <w:t xml:space="preserve">   </w:t>
            </w:r>
            <w:sdt>
              <w:sdtPr>
                <w:rPr>
                  <w:rFonts w:hint="eastAsia"/>
                  <w:b/>
                  <w:sz w:val="21"/>
                  <w:szCs w:val="21"/>
                </w:rPr>
                <w:id w:val="-1"/>
                <w14:checkbox>
                  <w14:checked w14:val="1"/>
                  <w14:checkedState w14:val="0052" w14:font="Wingdings 2"/>
                  <w14:uncheckedState w14:val="2610" w14:font="MS Gothic"/>
                </w14:checkbox>
              </w:sdtPr>
              <w:sdtEndPr>
                <w:rPr>
                  <w:rFonts w:hint="eastAsia"/>
                  <w:b/>
                  <w:sz w:val="21"/>
                  <w:szCs w:val="21"/>
                </w:rPr>
              </w:sdtEndPr>
              <w:sdtContent>
                <w:r>
                  <w:rPr>
                    <w:rFonts w:ascii="Wingdings 2" w:hAnsi="Wingdings 2" w:eastAsia="宋体" w:cs="Segoe UI Symbol"/>
                    <w:b/>
                    <w:kern w:val="0"/>
                    <w:sz w:val="21"/>
                    <w:szCs w:val="21"/>
                    <w:lang w:val="en-US" w:eastAsia="zh-CN" w:bidi="ar-SA"/>
                  </w:rPr>
                  <w:t>R</w:t>
                </w:r>
              </w:sdtContent>
            </w:sdt>
            <w:r>
              <w:rPr>
                <w:rFonts w:cs="Times New Roman"/>
                <w:b/>
                <w:kern w:val="2"/>
                <w:sz w:val="21"/>
                <w:szCs w:val="21"/>
              </w:rPr>
              <w:t xml:space="preserve">  </w:t>
            </w:r>
            <w:r>
              <w:rPr>
                <w:rFonts w:hint="eastAsia" w:cs="Times New Roman"/>
                <w:kern w:val="2"/>
                <w:sz w:val="21"/>
                <w:szCs w:val="21"/>
              </w:rPr>
              <w:t xml:space="preserve"> </w:t>
            </w:r>
            <w:r>
              <w:rPr>
                <w:rFonts w:cs="Times New Roman"/>
                <w:kern w:val="2"/>
                <w:sz w:val="21"/>
                <w:szCs w:val="21"/>
              </w:rPr>
              <w:t xml:space="preserve">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1</w:t>
            </w:r>
            <w:r>
              <w:rPr>
                <w:rFonts w:hint="eastAsia" w:cs="Times New Roman"/>
                <w:kern w:val="2"/>
                <w:sz w:val="21"/>
                <w:szCs w:val="21"/>
              </w:rPr>
              <w:t>（</w:t>
            </w:r>
            <w:sdt>
              <w:sdtPr>
                <w:rPr>
                  <w:rFonts w:hint="eastAsia"/>
                  <w:b/>
                  <w:sz w:val="21"/>
                  <w:szCs w:val="21"/>
                </w:rPr>
                <w:id w:val="-1"/>
                <w14:checkbox>
                  <w14:checked w14:val="1"/>
                  <w14:checkedState w14:val="0052" w14:font="Wingdings 2"/>
                  <w14:uncheckedState w14:val="2610" w14:font="MS Gothic"/>
                </w14:checkbox>
              </w:sdtPr>
              <w:sdtEndPr>
                <w:rPr>
                  <w:rFonts w:hint="eastAsia"/>
                  <w:b/>
                  <w:sz w:val="21"/>
                  <w:szCs w:val="21"/>
                </w:rPr>
              </w:sdtEndPr>
              <w:sdtContent>
                <w:r>
                  <w:rPr>
                    <w:rFonts w:ascii="Wingdings 2" w:hAnsi="Wingdings 2" w:eastAsia="宋体" w:cs="Segoe UI Symbol"/>
                    <w:b/>
                    <w:kern w:val="0"/>
                    <w:sz w:val="21"/>
                    <w:szCs w:val="21"/>
                    <w:lang w:val="en-US" w:eastAsia="zh-CN" w:bidi="ar-SA"/>
                  </w:rPr>
                  <w:t>R</w:t>
                </w:r>
              </w:sdtContent>
            </w:sdt>
            <w:r>
              <w:rPr>
                <w:rFonts w:hint="eastAsia" w:cs="Times New Roman"/>
                <w:kern w:val="2"/>
                <w:sz w:val="21"/>
                <w:szCs w:val="21"/>
              </w:rPr>
              <w:t>）</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2</w:t>
            </w:r>
            <w:r>
              <w:rPr>
                <w:rFonts w:hint="eastAsia" w:cs="Times New Roman"/>
                <w:kern w:val="2"/>
                <w:sz w:val="21"/>
                <w:szCs w:val="21"/>
              </w:rPr>
              <w:t>（</w:t>
            </w:r>
            <w:sdt>
              <w:sdtPr>
                <w:rPr>
                  <w:rFonts w:hint="eastAsia"/>
                  <w:b/>
                  <w:sz w:val="21"/>
                  <w:szCs w:val="21"/>
                </w:rPr>
                <w:id w:val="-1"/>
                <w14:checkbox>
                  <w14:checked w14:val="1"/>
                  <w14:checkedState w14:val="0052" w14:font="Wingdings 2"/>
                  <w14:uncheckedState w14:val="2610" w14:font="MS Gothic"/>
                </w14:checkbox>
              </w:sdtPr>
              <w:sdtEndPr>
                <w:rPr>
                  <w:rFonts w:hint="eastAsia"/>
                  <w:b/>
                  <w:sz w:val="21"/>
                  <w:szCs w:val="21"/>
                </w:rPr>
              </w:sdtEndPr>
              <w:sdtContent>
                <w:r>
                  <w:rPr>
                    <w:rFonts w:ascii="Wingdings 2" w:hAnsi="Wingdings 2" w:eastAsia="宋体" w:cs="Segoe UI Symbol"/>
                    <w:b/>
                    <w:kern w:val="0"/>
                    <w:sz w:val="21"/>
                    <w:szCs w:val="21"/>
                    <w:lang w:val="en-US" w:eastAsia="zh-CN" w:bidi="ar-SA"/>
                  </w:rPr>
                  <w:t>R</w:t>
                </w:r>
              </w:sdtContent>
            </w:sdt>
            <w:r>
              <w:rPr>
                <w:rFonts w:hint="eastAsia" w:cs="Times New Roman"/>
                <w:kern w:val="2"/>
                <w:sz w:val="21"/>
                <w:szCs w:val="21"/>
              </w:rPr>
              <w:t>）</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3</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4</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申报条件</w:t>
            </w:r>
            <w:r>
              <w:rPr>
                <w:rFonts w:cs="Times New Roman"/>
                <w:kern w:val="2"/>
                <w:sz w:val="21"/>
                <w:szCs w:val="21"/>
              </w:rPr>
              <w:t>5</w:t>
            </w:r>
            <w:r>
              <w:rPr>
                <w:rFonts w:hint="eastAsia" w:cs="Times New Roman"/>
                <w:kern w:val="2"/>
                <w:sz w:val="21"/>
                <w:szCs w:val="21"/>
              </w:rPr>
              <w:t>（ ）</w:t>
            </w:r>
          </w:p>
          <w:p>
            <w:pPr>
              <w:widowControl w:val="0"/>
              <w:ind w:firstLine="210" w:firstLineChars="100"/>
              <w:jc w:val="both"/>
              <w:rPr>
                <w:rFonts w:cs="Times New Roman"/>
                <w:kern w:val="2"/>
                <w:sz w:val="21"/>
                <w:szCs w:val="21"/>
              </w:rPr>
            </w:pPr>
            <w:r>
              <w:rPr>
                <w:rFonts w:hint="eastAsia" w:cs="Times New Roman"/>
                <w:kern w:val="2"/>
                <w:sz w:val="21"/>
                <w:szCs w:val="21"/>
              </w:rPr>
              <w:t xml:space="preserve">减免条件 </w:t>
            </w:r>
            <w:r>
              <w:rPr>
                <w:rFonts w:cs="Times New Roman"/>
                <w:kern w:val="2"/>
                <w:sz w:val="21"/>
                <w:szCs w:val="21"/>
              </w:rPr>
              <w:t xml:space="preserve"> </w:t>
            </w:r>
            <w:r>
              <w:rPr>
                <w:rFonts w:hint="eastAsia" w:cs="Times New Roman"/>
                <w:kern w:val="2"/>
                <w:sz w:val="21"/>
                <w:szCs w:val="21"/>
              </w:rPr>
              <w:t>（ ）</w:t>
            </w:r>
          </w:p>
        </w:tc>
      </w:tr>
    </w:tbl>
    <w:p>
      <w:pPr>
        <w:spacing w:line="440" w:lineRule="exact"/>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Times New Roman Regular">
    <w:panose1 w:val="02020503050405090304"/>
    <w:charset w:val="00"/>
    <w:family w:val="auto"/>
    <w:pitch w:val="default"/>
    <w:sig w:usb0="E0000AFF" w:usb1="00007843" w:usb2="00000001" w:usb3="00000000" w:csb0="400001BF" w:csb1="DFF70000"/>
  </w:font>
  <w:font w:name="URWPalladioL-Bold">
    <w:altName w:val="苹方-简"/>
    <w:panose1 w:val="00000000000000000000"/>
    <w:charset w:val="00"/>
    <w:family w:val="auto"/>
    <w:pitch w:val="default"/>
    <w:sig w:usb0="00000000" w:usb1="00000000" w:usb2="00000000" w:usb3="00000000" w:csb0="00000000" w:csb1="00000000"/>
  </w:font>
  <w:font w:name="Times New Roman Bold">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Segoe UI Symbol">
    <w:altName w:val="苹方-简"/>
    <w:panose1 w:val="020B0502040204020203"/>
    <w:charset w:val="00"/>
    <w:family w:val="swiss"/>
    <w:pitch w:val="default"/>
    <w:sig w:usb0="00000000" w:usb1="00000000" w:usb2="00040000" w:usb3="00000000" w:csb0="00000001" w:csb1="00000000"/>
  </w:font>
  <w:font w:name="MS Gothic">
    <w:altName w:val="苹方-简"/>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7A1ADB"/>
    <w:multiLevelType w:val="singleLevel"/>
    <w:tmpl w:val="2E7A1AD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E66"/>
    <w:rsid w:val="001C0936"/>
    <w:rsid w:val="00406677"/>
    <w:rsid w:val="00656E66"/>
    <w:rsid w:val="00CA2AE1"/>
    <w:rsid w:val="7FFF1BC5"/>
    <w:rsid w:val="BE9D5D0F"/>
    <w:rsid w:val="DAEE54AF"/>
    <w:rsid w:val="EEEF2962"/>
    <w:rsid w:val="F37F4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3">
    <w:name w:val="header"/>
    <w:basedOn w:val="1"/>
    <w:link w:val="6"/>
    <w:unhideWhenUsed/>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55</Words>
  <Characters>318</Characters>
  <Lines>2</Lines>
  <Paragraphs>1</Paragraphs>
  <TotalTime>2</TotalTime>
  <ScaleCrop>false</ScaleCrop>
  <LinksUpToDate>false</LinksUpToDate>
  <CharactersWithSpaces>372</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2025-09-11T00:01:00Z</dcterms:created>
  <dc:creator>user</dc:creator>
  <cp:lastModifiedBy>徐林鸿</cp:lastModifiedBy>
  <dcterms:modified xsi:type="dcterms:W3CDTF">2026-10-08T19:12:32Z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F1A4A008EE835363656BC76AB90FDF3D_42</vt:lpwstr>
  </property>
</Properties>
</file>